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D0B" w:rsidRPr="00FC5D0B" w:rsidRDefault="00FC5D0B" w:rsidP="00FC5D0B">
      <w:pPr>
        <w:spacing w:after="0"/>
        <w:jc w:val="center"/>
        <w:rPr>
          <w:b/>
        </w:rPr>
      </w:pPr>
      <w:r w:rsidRPr="00FC5D0B">
        <w:rPr>
          <w:b/>
        </w:rPr>
        <w:t>DISTRICT ELL PROGRAM REVIEW / EVALUATION</w:t>
      </w:r>
    </w:p>
    <w:p w:rsidR="00D06751" w:rsidRDefault="00104311" w:rsidP="00104311">
      <w:pPr>
        <w:spacing w:after="0"/>
        <w:jc w:val="center"/>
      </w:pPr>
      <w:r>
        <w:t>ALEXANDER CITY SCHOOLS</w:t>
      </w:r>
    </w:p>
    <w:p w:rsidR="00104311" w:rsidRDefault="00104311" w:rsidP="00104311">
      <w:pPr>
        <w:spacing w:after="0"/>
        <w:jc w:val="center"/>
      </w:pPr>
      <w:r>
        <w:t>375 LEE STREET</w:t>
      </w:r>
    </w:p>
    <w:p w:rsidR="00104311" w:rsidRDefault="00104311" w:rsidP="00104311">
      <w:pPr>
        <w:spacing w:after="0"/>
        <w:jc w:val="center"/>
      </w:pPr>
      <w:r>
        <w:t>ALEXANDER CITY, ALABAMA</w:t>
      </w:r>
    </w:p>
    <w:p w:rsidR="00104311" w:rsidRDefault="00104311" w:rsidP="00104311">
      <w:pPr>
        <w:spacing w:after="0"/>
        <w:jc w:val="center"/>
      </w:pPr>
    </w:p>
    <w:p w:rsidR="00104311" w:rsidRDefault="00104311" w:rsidP="00104311">
      <w:pPr>
        <w:spacing w:after="0"/>
        <w:jc w:val="center"/>
      </w:pPr>
    </w:p>
    <w:p w:rsidR="00104311" w:rsidRDefault="00104311" w:rsidP="00104311">
      <w:pPr>
        <w:spacing w:after="0"/>
        <w:rPr>
          <w:b/>
        </w:rPr>
      </w:pPr>
      <w:r w:rsidRPr="00104311">
        <w:rPr>
          <w:b/>
        </w:rPr>
        <w:t>IMPLEMENTATION OF THE EL PROGRAM</w:t>
      </w:r>
    </w:p>
    <w:p w:rsidR="00104311" w:rsidRDefault="00104311" w:rsidP="00104311">
      <w:pPr>
        <w:spacing w:after="0"/>
        <w:rPr>
          <w:b/>
        </w:rPr>
      </w:pPr>
    </w:p>
    <w:p w:rsidR="00104311" w:rsidRPr="00104311" w:rsidRDefault="00104311" w:rsidP="00104311">
      <w:pPr>
        <w:rPr>
          <w:rFonts w:ascii="Calibri" w:hAnsi="Calibri"/>
          <w:bCs/>
          <w:sz w:val="20"/>
        </w:rPr>
      </w:pPr>
      <w:r w:rsidRPr="000B05CE">
        <w:rPr>
          <w:rFonts w:ascii="Calibri" w:hAnsi="Calibri"/>
          <w:bCs/>
          <w:sz w:val="20"/>
        </w:rPr>
        <w:t xml:space="preserve">The Alexander City schools EL District Plan for English Learners is designed to ensure the delivery of quality instructional programs for all English Learners throughout the district; to identify program options and instructional programs; to provide quality programs that meet the academic and linguistic needs of English learners;  to provide English Learners with the educational opportunities thus enabling them to succeed; to ensure that EL students have every opportunity to become successful in academic programs designed for native speakers of English; and to ensure that EL students progress successfully through Alabama’s English Language Proficiency  and WIDA Standards as appropriate for age, ability, and experience.  The district is committed to ensuring a quality education for all students.  In order to fulfill this mission and provide equal access to all core curricular areas, English language learners may receive one or more of the instructional approaches listed below.  </w:t>
      </w:r>
    </w:p>
    <w:p w:rsidR="00104311" w:rsidRPr="000B05CE" w:rsidRDefault="00104311" w:rsidP="00104311">
      <w:pPr>
        <w:rPr>
          <w:rFonts w:ascii="Calibri" w:hAnsi="Calibri"/>
          <w:bCs/>
          <w:sz w:val="20"/>
        </w:rPr>
      </w:pPr>
      <w:r w:rsidRPr="000B05CE">
        <w:rPr>
          <w:rFonts w:ascii="Calibri" w:hAnsi="Calibri"/>
          <w:b/>
          <w:bCs/>
          <w:sz w:val="20"/>
        </w:rPr>
        <w:t>Specially Designed Academic Instruction in English (SDAIE)</w:t>
      </w:r>
      <w:r w:rsidRPr="000B05CE">
        <w:rPr>
          <w:rFonts w:ascii="Calibri" w:hAnsi="Calibri"/>
          <w:bCs/>
          <w:sz w:val="20"/>
        </w:rPr>
        <w:t xml:space="preserve"> – LEP students participate in mainstream/content classrooms where teachers differentiate instruction to address the linguistic needs and backgrounds of the LEP students.  The goal is the acquisition of English while learning academic content. </w:t>
      </w:r>
    </w:p>
    <w:p w:rsidR="00104311" w:rsidRDefault="00104311" w:rsidP="00104311">
      <w:pPr>
        <w:rPr>
          <w:rFonts w:ascii="Calibri" w:hAnsi="Calibri"/>
          <w:b/>
          <w:bCs/>
          <w:sz w:val="20"/>
        </w:rPr>
      </w:pPr>
      <w:r w:rsidRPr="000B05CE">
        <w:rPr>
          <w:rFonts w:ascii="Calibri" w:hAnsi="Calibri"/>
          <w:b/>
          <w:bCs/>
          <w:sz w:val="20"/>
        </w:rPr>
        <w:t>PROGRAM GOALS:</w:t>
      </w:r>
    </w:p>
    <w:p w:rsidR="00104311" w:rsidRPr="000B05CE" w:rsidRDefault="00104311" w:rsidP="00104311">
      <w:pPr>
        <w:rPr>
          <w:rFonts w:ascii="Calibri" w:hAnsi="Calibri"/>
          <w:b/>
          <w:bCs/>
          <w:sz w:val="20"/>
        </w:rPr>
      </w:pPr>
      <w:r>
        <w:rPr>
          <w:rFonts w:ascii="Calibri" w:hAnsi="Calibri"/>
          <w:b/>
          <w:bCs/>
          <w:sz w:val="20"/>
        </w:rPr>
        <w:t>ENGLISH LANGUAGE DEVELOPMENT</w:t>
      </w:r>
    </w:p>
    <w:p w:rsidR="00104311" w:rsidRPr="000B05CE" w:rsidRDefault="00104311" w:rsidP="00104311">
      <w:pPr>
        <w:numPr>
          <w:ilvl w:val="0"/>
          <w:numId w:val="1"/>
        </w:numPr>
        <w:spacing w:after="0" w:line="240" w:lineRule="auto"/>
        <w:rPr>
          <w:rFonts w:ascii="Calibri" w:hAnsi="Calibri"/>
          <w:b/>
          <w:bCs/>
          <w:sz w:val="20"/>
        </w:rPr>
      </w:pPr>
      <w:r w:rsidRPr="000B05CE">
        <w:rPr>
          <w:rFonts w:ascii="Calibri" w:hAnsi="Calibri"/>
          <w:bCs/>
          <w:sz w:val="20"/>
        </w:rPr>
        <w:t>An annual increas</w:t>
      </w:r>
      <w:r>
        <w:rPr>
          <w:rFonts w:ascii="Calibri" w:hAnsi="Calibri"/>
          <w:bCs/>
          <w:sz w:val="20"/>
        </w:rPr>
        <w:t xml:space="preserve">e, to meet or exceed the state benchmark, </w:t>
      </w:r>
      <w:r w:rsidRPr="000B05CE">
        <w:rPr>
          <w:rFonts w:ascii="Calibri" w:hAnsi="Calibri"/>
          <w:bCs/>
          <w:sz w:val="20"/>
        </w:rPr>
        <w:t>in the number and/or percentage of students making progress in learning English as measured by the WIDA ACCESS for ELLs state assessment. (AMAO-A)</w:t>
      </w:r>
    </w:p>
    <w:p w:rsidR="00104311" w:rsidRPr="000B05CE" w:rsidRDefault="00104311" w:rsidP="00104311">
      <w:pPr>
        <w:numPr>
          <w:ilvl w:val="0"/>
          <w:numId w:val="1"/>
        </w:numPr>
        <w:spacing w:after="0" w:line="240" w:lineRule="auto"/>
        <w:rPr>
          <w:rFonts w:ascii="Calibri" w:hAnsi="Calibri"/>
          <w:b/>
          <w:bCs/>
          <w:sz w:val="20"/>
        </w:rPr>
      </w:pPr>
      <w:r w:rsidRPr="000B05CE">
        <w:rPr>
          <w:rFonts w:ascii="Calibri" w:hAnsi="Calibri"/>
          <w:bCs/>
          <w:sz w:val="20"/>
        </w:rPr>
        <w:t xml:space="preserve">An annual increase </w:t>
      </w:r>
      <w:r>
        <w:rPr>
          <w:rFonts w:ascii="Calibri" w:hAnsi="Calibri"/>
          <w:bCs/>
          <w:sz w:val="20"/>
        </w:rPr>
        <w:t xml:space="preserve">to, meet or exceed the state benchmark, </w:t>
      </w:r>
      <w:r w:rsidRPr="000B05CE">
        <w:rPr>
          <w:rFonts w:ascii="Calibri" w:hAnsi="Calibri"/>
          <w:bCs/>
          <w:sz w:val="20"/>
        </w:rPr>
        <w:t>in the number and/or percentage of students attaining English language proficiency as measured by the WIDA ACCESS for ELLs state assessment. (AMAO-B)</w:t>
      </w:r>
    </w:p>
    <w:p w:rsidR="00104311" w:rsidRPr="000B05CE" w:rsidRDefault="00104311" w:rsidP="00104311">
      <w:pPr>
        <w:numPr>
          <w:ilvl w:val="0"/>
          <w:numId w:val="1"/>
        </w:numPr>
        <w:spacing w:after="0" w:line="240" w:lineRule="auto"/>
        <w:rPr>
          <w:rFonts w:ascii="Calibri" w:hAnsi="Calibri"/>
          <w:b/>
          <w:bCs/>
          <w:sz w:val="20"/>
        </w:rPr>
      </w:pPr>
      <w:r w:rsidRPr="000B05CE">
        <w:rPr>
          <w:rFonts w:ascii="Calibri" w:hAnsi="Calibri"/>
          <w:bCs/>
          <w:sz w:val="20"/>
        </w:rPr>
        <w:t>To make adequate yearly progress as measured by the WIDA ACCESS for ELLs state assessment. (AMAO-C)</w:t>
      </w:r>
    </w:p>
    <w:p w:rsidR="00104311" w:rsidRDefault="00104311" w:rsidP="00104311">
      <w:pPr>
        <w:spacing w:after="0"/>
        <w:rPr>
          <w:b/>
        </w:rPr>
      </w:pPr>
    </w:p>
    <w:p w:rsidR="00104311" w:rsidRDefault="00104311" w:rsidP="00104311">
      <w:pPr>
        <w:spacing w:after="0"/>
        <w:rPr>
          <w:b/>
        </w:rPr>
      </w:pPr>
      <w:r>
        <w:rPr>
          <w:b/>
        </w:rPr>
        <w:t>PARTICIPATION IN THE EDUCATIONAL PROGRAM</w:t>
      </w:r>
    </w:p>
    <w:p w:rsidR="00104311" w:rsidRPr="00104311" w:rsidRDefault="00104311" w:rsidP="00104311">
      <w:pPr>
        <w:spacing w:after="0"/>
        <w:rPr>
          <w:b/>
        </w:rPr>
      </w:pPr>
    </w:p>
    <w:p w:rsidR="00104311" w:rsidRPr="004837FF" w:rsidRDefault="00104311" w:rsidP="00104311">
      <w:pPr>
        <w:rPr>
          <w:rFonts w:ascii="Calibri" w:hAnsi="Calibri" w:cs="Calibri"/>
          <w:b/>
          <w:sz w:val="20"/>
        </w:rPr>
      </w:pPr>
      <w:r w:rsidRPr="000B05CE">
        <w:rPr>
          <w:rFonts w:ascii="Calibri" w:hAnsi="Calibri" w:cs="Calibri"/>
          <w:b/>
          <w:sz w:val="20"/>
        </w:rPr>
        <w:t>Instruction is delivered using</w:t>
      </w:r>
      <w:r>
        <w:rPr>
          <w:rFonts w:ascii="Calibri" w:hAnsi="Calibri" w:cs="Calibri"/>
          <w:b/>
          <w:sz w:val="20"/>
        </w:rPr>
        <w:t xml:space="preserve"> “</w:t>
      </w:r>
      <w:r>
        <w:rPr>
          <w:rFonts w:ascii="Calibri" w:hAnsi="Calibri"/>
          <w:b/>
          <w:bCs/>
          <w:sz w:val="20"/>
        </w:rPr>
        <w:t>Specially Designed Academic Instruction in English (SDAIE)”</w:t>
      </w:r>
      <w:r w:rsidRPr="000B05CE">
        <w:rPr>
          <w:rFonts w:ascii="Calibri" w:hAnsi="Calibri"/>
          <w:bCs/>
          <w:sz w:val="20"/>
        </w:rPr>
        <w:t xml:space="preserve"> – LEP students participate in mainstream/content classrooms where teachers differentiate instruction to address the linguistic needs and backgrounds of the LEP students.  The goal is the acquisition of English while learning academic content. </w:t>
      </w:r>
    </w:p>
    <w:p w:rsidR="00104311" w:rsidRDefault="00104311" w:rsidP="00104311">
      <w:pPr>
        <w:rPr>
          <w:rFonts w:ascii="Calibri" w:hAnsi="Calibri" w:cs="Calibri"/>
          <w:sz w:val="20"/>
        </w:rPr>
      </w:pPr>
      <w:r w:rsidRPr="000B05CE">
        <w:rPr>
          <w:rFonts w:ascii="Calibri" w:hAnsi="Calibri" w:cs="Calibri"/>
          <w:sz w:val="20"/>
        </w:rPr>
        <w:t xml:space="preserve">In addition to assigning ELs to a regular classes in which classroom teachers have received training in teaching ELs, the ELs with low English proficiency scores and/or who are not successful in the regular classroom will receive targeted  instruction. </w:t>
      </w:r>
      <w:r>
        <w:rPr>
          <w:rFonts w:ascii="Calibri" w:hAnsi="Calibri" w:cs="Calibri"/>
          <w:sz w:val="20"/>
        </w:rPr>
        <w:t>Supplemental</w:t>
      </w:r>
      <w:r w:rsidRPr="000B05CE">
        <w:rPr>
          <w:rFonts w:ascii="Calibri" w:hAnsi="Calibri" w:cs="Calibri"/>
          <w:sz w:val="20"/>
        </w:rPr>
        <w:t xml:space="preserve"> ESL instruction begins at the student's level of English proficiency. This will determine the time spent in the ESL class.  A combination of strategies is used to teach the language: phonics, oral language skills, cooperative learning, and integrated reading.  Emphasis is placed upon the development of four communication strands: listening comprehension, speaking, reading and writing.  </w:t>
      </w:r>
    </w:p>
    <w:p w:rsidR="00104311" w:rsidRPr="000B05CE" w:rsidRDefault="00104311" w:rsidP="00104311">
      <w:pPr>
        <w:rPr>
          <w:rFonts w:ascii="Calibri" w:hAnsi="Calibri" w:cs="Calibri"/>
          <w:sz w:val="20"/>
        </w:rPr>
      </w:pPr>
    </w:p>
    <w:p w:rsidR="00104311" w:rsidRDefault="00104311" w:rsidP="00104311">
      <w:pPr>
        <w:spacing w:after="0"/>
        <w:rPr>
          <w:b/>
        </w:rPr>
      </w:pPr>
      <w:r>
        <w:rPr>
          <w:rFonts w:ascii="Calibri" w:hAnsi="Calibri" w:cs="Calibri"/>
          <w:sz w:val="20"/>
        </w:rPr>
        <w:t xml:space="preserve">Supplemental </w:t>
      </w:r>
      <w:r w:rsidRPr="000B05CE">
        <w:rPr>
          <w:rFonts w:ascii="Calibri" w:hAnsi="Calibri" w:cs="Calibri"/>
          <w:sz w:val="20"/>
        </w:rPr>
        <w:t xml:space="preserve">ESL instruction at the elementary grades K-4 </w:t>
      </w:r>
      <w:r>
        <w:rPr>
          <w:rFonts w:ascii="Calibri" w:hAnsi="Calibri" w:cs="Calibri"/>
          <w:sz w:val="20"/>
        </w:rPr>
        <w:t>uses the</w:t>
      </w:r>
      <w:r w:rsidRPr="000B05CE">
        <w:rPr>
          <w:rFonts w:ascii="Calibri" w:hAnsi="Calibri" w:cs="Calibri"/>
          <w:sz w:val="20"/>
        </w:rPr>
        <w:t xml:space="preserve"> pull-out model whose inclusion is determined by the EL Committee at each school. Special Education is the exception where an in class (Push-in) model may be provided.  In middle and high schools, students receive ESL instruction in an elective class for which they receive credit.  In the ESL Program, students receive from thirty to ninety minutes of daily English language instruction, based upon their individual levels of English proficiency and maturity levels.</w:t>
      </w:r>
    </w:p>
    <w:p w:rsidR="00104311" w:rsidRDefault="00104311" w:rsidP="00104311">
      <w:pPr>
        <w:spacing w:after="0"/>
        <w:rPr>
          <w:b/>
        </w:rPr>
      </w:pPr>
    </w:p>
    <w:p w:rsidR="00104311" w:rsidRDefault="00104311" w:rsidP="00104311">
      <w:pPr>
        <w:spacing w:after="0"/>
        <w:rPr>
          <w:b/>
        </w:rPr>
      </w:pPr>
      <w:r>
        <w:rPr>
          <w:b/>
        </w:rPr>
        <w:t xml:space="preserve">EFFECTIVENESS OF EL PROGRAM IN MEETING 2011-12 GOALS </w:t>
      </w:r>
    </w:p>
    <w:p w:rsidR="00104311" w:rsidRDefault="00104311" w:rsidP="00104311">
      <w:pPr>
        <w:spacing w:after="0"/>
        <w:jc w:val="center"/>
        <w:rPr>
          <w:b/>
        </w:rPr>
      </w:pPr>
    </w:p>
    <w:p w:rsidR="00104311" w:rsidRDefault="00104311" w:rsidP="008F6F79">
      <w:pPr>
        <w:spacing w:after="0"/>
        <w:jc w:val="center"/>
        <w:rPr>
          <w:b/>
        </w:rPr>
      </w:pPr>
      <w:r>
        <w:rPr>
          <w:b/>
        </w:rPr>
        <w:t>TITLE III AMAOs</w:t>
      </w:r>
    </w:p>
    <w:tbl>
      <w:tblPr>
        <w:tblStyle w:val="TableGrid"/>
        <w:tblW w:w="0" w:type="auto"/>
        <w:tblLook w:val="04A0" w:firstRow="1" w:lastRow="0" w:firstColumn="1" w:lastColumn="0" w:noHBand="0" w:noVBand="1"/>
      </w:tblPr>
      <w:tblGrid>
        <w:gridCol w:w="3192"/>
        <w:gridCol w:w="3192"/>
        <w:gridCol w:w="3192"/>
      </w:tblGrid>
      <w:tr w:rsidR="00D911E6" w:rsidTr="00D911E6">
        <w:tc>
          <w:tcPr>
            <w:tcW w:w="9576" w:type="dxa"/>
            <w:gridSpan w:val="3"/>
            <w:shd w:val="clear" w:color="auto" w:fill="B2A1C7" w:themeFill="accent4" w:themeFillTint="99"/>
          </w:tcPr>
          <w:p w:rsidR="00D911E6" w:rsidRDefault="00D911E6" w:rsidP="00104311">
            <w:pPr>
              <w:jc w:val="center"/>
              <w:rPr>
                <w:b/>
              </w:rPr>
            </w:pPr>
            <w:r>
              <w:rPr>
                <w:b/>
              </w:rPr>
              <w:t>AMAO-A</w:t>
            </w:r>
          </w:p>
        </w:tc>
      </w:tr>
      <w:tr w:rsidR="00D911E6" w:rsidTr="00D911E6">
        <w:tc>
          <w:tcPr>
            <w:tcW w:w="3192" w:type="dxa"/>
            <w:shd w:val="clear" w:color="auto" w:fill="CCC0D9" w:themeFill="accent4" w:themeFillTint="66"/>
          </w:tcPr>
          <w:p w:rsidR="00D911E6" w:rsidRDefault="00D911E6" w:rsidP="00104311">
            <w:pPr>
              <w:jc w:val="center"/>
              <w:rPr>
                <w:b/>
              </w:rPr>
            </w:pPr>
          </w:p>
        </w:tc>
        <w:tc>
          <w:tcPr>
            <w:tcW w:w="3192" w:type="dxa"/>
            <w:shd w:val="clear" w:color="auto" w:fill="CCC0D9" w:themeFill="accent4" w:themeFillTint="66"/>
          </w:tcPr>
          <w:p w:rsidR="00D911E6" w:rsidRDefault="00D911E6" w:rsidP="00104311">
            <w:pPr>
              <w:jc w:val="center"/>
              <w:rPr>
                <w:b/>
              </w:rPr>
            </w:pPr>
            <w:r>
              <w:rPr>
                <w:b/>
              </w:rPr>
              <w:t>2011</w:t>
            </w:r>
          </w:p>
        </w:tc>
        <w:tc>
          <w:tcPr>
            <w:tcW w:w="3192" w:type="dxa"/>
            <w:shd w:val="clear" w:color="auto" w:fill="CCC0D9" w:themeFill="accent4" w:themeFillTint="66"/>
          </w:tcPr>
          <w:p w:rsidR="00D911E6" w:rsidRDefault="00D911E6" w:rsidP="00104311">
            <w:pPr>
              <w:jc w:val="center"/>
              <w:rPr>
                <w:b/>
              </w:rPr>
            </w:pPr>
            <w:r>
              <w:rPr>
                <w:b/>
              </w:rPr>
              <w:t>2012</w:t>
            </w:r>
          </w:p>
        </w:tc>
      </w:tr>
      <w:tr w:rsidR="00D911E6" w:rsidTr="00D911E6">
        <w:tc>
          <w:tcPr>
            <w:tcW w:w="3192" w:type="dxa"/>
          </w:tcPr>
          <w:p w:rsidR="00D911E6" w:rsidRDefault="00D911E6" w:rsidP="00104311">
            <w:pPr>
              <w:jc w:val="center"/>
              <w:rPr>
                <w:b/>
              </w:rPr>
            </w:pPr>
            <w:r>
              <w:rPr>
                <w:b/>
              </w:rPr>
              <w:t>% OF STUDENTS  MAKING APLA</w:t>
            </w:r>
          </w:p>
        </w:tc>
        <w:tc>
          <w:tcPr>
            <w:tcW w:w="3192" w:type="dxa"/>
          </w:tcPr>
          <w:p w:rsidR="00D911E6" w:rsidRPr="00D911E6" w:rsidRDefault="00D911E6" w:rsidP="00104311">
            <w:pPr>
              <w:jc w:val="center"/>
            </w:pPr>
            <w:r>
              <w:t xml:space="preserve">(STATE GOAL--44%)     </w:t>
            </w:r>
            <w:r w:rsidRPr="00FC5D0B">
              <w:rPr>
                <w:b/>
                <w:color w:val="FF0000"/>
              </w:rPr>
              <w:t>54.5</w:t>
            </w:r>
          </w:p>
        </w:tc>
        <w:tc>
          <w:tcPr>
            <w:tcW w:w="3192" w:type="dxa"/>
          </w:tcPr>
          <w:p w:rsidR="00D911E6" w:rsidRPr="00D911E6" w:rsidRDefault="00D911E6" w:rsidP="00104311">
            <w:pPr>
              <w:jc w:val="center"/>
            </w:pPr>
            <w:r>
              <w:t xml:space="preserve">(STATE GOAL--46%)    </w:t>
            </w:r>
            <w:r w:rsidRPr="00FC5D0B">
              <w:rPr>
                <w:b/>
                <w:color w:val="FF0000"/>
              </w:rPr>
              <w:t>80.9%</w:t>
            </w:r>
          </w:p>
        </w:tc>
      </w:tr>
      <w:tr w:rsidR="00D911E6" w:rsidTr="00D911E6">
        <w:tc>
          <w:tcPr>
            <w:tcW w:w="9576" w:type="dxa"/>
            <w:gridSpan w:val="3"/>
            <w:shd w:val="clear" w:color="auto" w:fill="B2A1C7" w:themeFill="accent4" w:themeFillTint="99"/>
          </w:tcPr>
          <w:p w:rsidR="00D911E6" w:rsidRDefault="00D911E6" w:rsidP="00104311">
            <w:pPr>
              <w:jc w:val="center"/>
              <w:rPr>
                <w:b/>
              </w:rPr>
            </w:pPr>
            <w:r>
              <w:rPr>
                <w:b/>
              </w:rPr>
              <w:t>AMAO - B</w:t>
            </w:r>
          </w:p>
        </w:tc>
      </w:tr>
      <w:tr w:rsidR="00D911E6" w:rsidTr="00D911E6">
        <w:tc>
          <w:tcPr>
            <w:tcW w:w="3192" w:type="dxa"/>
            <w:shd w:val="clear" w:color="auto" w:fill="CCC0D9" w:themeFill="accent4" w:themeFillTint="66"/>
          </w:tcPr>
          <w:p w:rsidR="00D911E6" w:rsidRDefault="00D911E6" w:rsidP="00F963F4">
            <w:pPr>
              <w:jc w:val="center"/>
              <w:rPr>
                <w:b/>
              </w:rPr>
            </w:pPr>
          </w:p>
        </w:tc>
        <w:tc>
          <w:tcPr>
            <w:tcW w:w="3192" w:type="dxa"/>
            <w:shd w:val="clear" w:color="auto" w:fill="CCC0D9" w:themeFill="accent4" w:themeFillTint="66"/>
          </w:tcPr>
          <w:p w:rsidR="00D911E6" w:rsidRDefault="00D911E6" w:rsidP="00F963F4">
            <w:pPr>
              <w:jc w:val="center"/>
              <w:rPr>
                <w:b/>
              </w:rPr>
            </w:pPr>
            <w:r>
              <w:rPr>
                <w:b/>
              </w:rPr>
              <w:t>2011</w:t>
            </w:r>
          </w:p>
        </w:tc>
        <w:tc>
          <w:tcPr>
            <w:tcW w:w="3192" w:type="dxa"/>
            <w:shd w:val="clear" w:color="auto" w:fill="CCC0D9" w:themeFill="accent4" w:themeFillTint="66"/>
          </w:tcPr>
          <w:p w:rsidR="00D911E6" w:rsidRDefault="00D911E6" w:rsidP="00F963F4">
            <w:pPr>
              <w:jc w:val="center"/>
              <w:rPr>
                <w:b/>
              </w:rPr>
            </w:pPr>
            <w:r>
              <w:rPr>
                <w:b/>
              </w:rPr>
              <w:t>2012</w:t>
            </w:r>
          </w:p>
        </w:tc>
      </w:tr>
      <w:tr w:rsidR="00D911E6" w:rsidTr="00D911E6">
        <w:tc>
          <w:tcPr>
            <w:tcW w:w="3192" w:type="dxa"/>
          </w:tcPr>
          <w:p w:rsidR="00D911E6" w:rsidRDefault="00D911E6" w:rsidP="00D911E6">
            <w:pPr>
              <w:jc w:val="center"/>
              <w:rPr>
                <w:b/>
              </w:rPr>
            </w:pPr>
            <w:r>
              <w:rPr>
                <w:b/>
              </w:rPr>
              <w:t>% OF STUDENTS  PROFICIENT</w:t>
            </w:r>
          </w:p>
        </w:tc>
        <w:tc>
          <w:tcPr>
            <w:tcW w:w="3192" w:type="dxa"/>
          </w:tcPr>
          <w:p w:rsidR="00D911E6" w:rsidRPr="00D911E6" w:rsidRDefault="00D911E6" w:rsidP="00F963F4">
            <w:pPr>
              <w:jc w:val="center"/>
            </w:pPr>
            <w:r>
              <w:t xml:space="preserve">(STATE GOAL--13%)     </w:t>
            </w:r>
            <w:r w:rsidRPr="00FC5D0B">
              <w:rPr>
                <w:b/>
                <w:color w:val="FF0000"/>
              </w:rPr>
              <w:t>21%</w:t>
            </w:r>
          </w:p>
        </w:tc>
        <w:tc>
          <w:tcPr>
            <w:tcW w:w="3192" w:type="dxa"/>
          </w:tcPr>
          <w:p w:rsidR="00D911E6" w:rsidRPr="00D911E6" w:rsidRDefault="00D911E6" w:rsidP="00F963F4">
            <w:pPr>
              <w:jc w:val="center"/>
            </w:pPr>
            <w:r>
              <w:t xml:space="preserve">(STATE GOAL--14%)     </w:t>
            </w:r>
            <w:r w:rsidRPr="00FC5D0B">
              <w:rPr>
                <w:b/>
                <w:color w:val="FF0000"/>
              </w:rPr>
              <w:t>43.5%</w:t>
            </w:r>
          </w:p>
        </w:tc>
      </w:tr>
      <w:tr w:rsidR="00D911E6" w:rsidTr="00D911E6">
        <w:tc>
          <w:tcPr>
            <w:tcW w:w="9576" w:type="dxa"/>
            <w:gridSpan w:val="3"/>
            <w:shd w:val="clear" w:color="auto" w:fill="B2A1C7" w:themeFill="accent4" w:themeFillTint="99"/>
          </w:tcPr>
          <w:p w:rsidR="00D911E6" w:rsidRDefault="00D911E6" w:rsidP="00104311">
            <w:pPr>
              <w:jc w:val="center"/>
              <w:rPr>
                <w:b/>
              </w:rPr>
            </w:pPr>
            <w:r>
              <w:rPr>
                <w:b/>
              </w:rPr>
              <w:t>AMAO - C</w:t>
            </w:r>
          </w:p>
        </w:tc>
      </w:tr>
      <w:tr w:rsidR="00D911E6" w:rsidTr="00D911E6">
        <w:tc>
          <w:tcPr>
            <w:tcW w:w="9576" w:type="dxa"/>
            <w:gridSpan w:val="3"/>
            <w:shd w:val="clear" w:color="auto" w:fill="auto"/>
          </w:tcPr>
          <w:p w:rsidR="00D911E6" w:rsidRDefault="00D911E6" w:rsidP="00104311">
            <w:pPr>
              <w:jc w:val="center"/>
              <w:rPr>
                <w:b/>
              </w:rPr>
            </w:pPr>
            <w:r>
              <w:rPr>
                <w:b/>
              </w:rPr>
              <w:t>NA</w:t>
            </w:r>
          </w:p>
        </w:tc>
      </w:tr>
    </w:tbl>
    <w:p w:rsidR="00FC5D0B" w:rsidRDefault="00FC5D0B" w:rsidP="00FC5D0B">
      <w:pPr>
        <w:spacing w:after="0"/>
        <w:rPr>
          <w:sz w:val="20"/>
          <w:szCs w:val="20"/>
        </w:rPr>
      </w:pPr>
      <w:r>
        <w:rPr>
          <w:sz w:val="20"/>
          <w:szCs w:val="20"/>
        </w:rPr>
        <w:t>All schools met or exceeded the state goal in AMAO-</w:t>
      </w:r>
      <w:proofErr w:type="gramStart"/>
      <w:r>
        <w:rPr>
          <w:sz w:val="20"/>
          <w:szCs w:val="20"/>
        </w:rPr>
        <w:t>A  and</w:t>
      </w:r>
      <w:proofErr w:type="gramEnd"/>
      <w:r>
        <w:rPr>
          <w:sz w:val="20"/>
          <w:szCs w:val="20"/>
        </w:rPr>
        <w:t xml:space="preserve"> the proficiency goal of AMAO-B</w:t>
      </w:r>
    </w:p>
    <w:p w:rsidR="008F6F79" w:rsidRDefault="008F6F79" w:rsidP="00FC5D0B">
      <w:pPr>
        <w:spacing w:after="0"/>
        <w:rPr>
          <w:sz w:val="20"/>
          <w:szCs w:val="20"/>
        </w:rPr>
      </w:pPr>
    </w:p>
    <w:p w:rsidR="008F6F79" w:rsidRDefault="008F6F79" w:rsidP="00FC5D0B">
      <w:pPr>
        <w:spacing w:after="0"/>
        <w:rPr>
          <w:sz w:val="20"/>
          <w:szCs w:val="20"/>
        </w:rPr>
      </w:pPr>
    </w:p>
    <w:p w:rsidR="008F6F79" w:rsidRDefault="008F6F79" w:rsidP="00FC5D0B">
      <w:pPr>
        <w:spacing w:after="0"/>
        <w:rPr>
          <w:sz w:val="20"/>
          <w:szCs w:val="20"/>
        </w:rPr>
      </w:pPr>
    </w:p>
    <w:p w:rsidR="008F6F79" w:rsidRPr="008F6F79" w:rsidRDefault="008F6F79" w:rsidP="008F6F79">
      <w:pPr>
        <w:spacing w:after="0"/>
        <w:jc w:val="center"/>
        <w:rPr>
          <w:b/>
          <w:sz w:val="24"/>
          <w:szCs w:val="24"/>
        </w:rPr>
      </w:pPr>
      <w:r w:rsidRPr="008F6F79">
        <w:rPr>
          <w:b/>
          <w:sz w:val="24"/>
          <w:szCs w:val="24"/>
        </w:rPr>
        <w:t>2012 ARMT</w:t>
      </w:r>
    </w:p>
    <w:tbl>
      <w:tblPr>
        <w:tblpPr w:leftFromText="180" w:rightFromText="180" w:vertAnchor="page" w:horzAnchor="margin" w:tblpXSpec="center" w:tblpY="7981"/>
        <w:tblW w:w="7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695"/>
        <w:gridCol w:w="2261"/>
        <w:gridCol w:w="2261"/>
      </w:tblGrid>
      <w:tr w:rsidR="008F6F79" w:rsidTr="008F6F79">
        <w:trPr>
          <w:trHeight w:val="687"/>
        </w:trPr>
        <w:tc>
          <w:tcPr>
            <w:tcW w:w="0" w:type="auto"/>
            <w:tcBorders>
              <w:bottom w:val="single" w:sz="4" w:space="0" w:color="auto"/>
            </w:tcBorders>
            <w:shd w:val="clear" w:color="auto" w:fill="A0A0A0"/>
          </w:tcPr>
          <w:p w:rsidR="008F6F79" w:rsidRPr="00F42CF1" w:rsidRDefault="008F6F79" w:rsidP="008F6F79">
            <w:pPr>
              <w:spacing w:after="0"/>
              <w:jc w:val="center"/>
              <w:rPr>
                <w:rFonts w:ascii="Tahoma" w:eastAsia="Calibri" w:hAnsi="Tahoma" w:cs="Tahoma"/>
                <w:b/>
                <w:sz w:val="20"/>
                <w:szCs w:val="20"/>
              </w:rPr>
            </w:pPr>
            <w:r w:rsidRPr="00F42CF1">
              <w:rPr>
                <w:rFonts w:ascii="Tahoma" w:eastAsia="Calibri" w:hAnsi="Tahoma" w:cs="Tahoma"/>
                <w:b/>
                <w:sz w:val="20"/>
                <w:szCs w:val="20"/>
              </w:rPr>
              <w:t>GRADE</w:t>
            </w:r>
          </w:p>
        </w:tc>
        <w:tc>
          <w:tcPr>
            <w:tcW w:w="0" w:type="auto"/>
            <w:tcBorders>
              <w:bottom w:val="single" w:sz="4" w:space="0" w:color="auto"/>
            </w:tcBorders>
            <w:shd w:val="clear" w:color="auto" w:fill="A0A0A0"/>
          </w:tcPr>
          <w:p w:rsidR="008F6F79" w:rsidRPr="00F42CF1" w:rsidRDefault="008F6F79" w:rsidP="008F6F79">
            <w:pPr>
              <w:spacing w:after="0"/>
              <w:jc w:val="center"/>
              <w:rPr>
                <w:rFonts w:ascii="Tahoma" w:eastAsia="Calibri" w:hAnsi="Tahoma" w:cs="Tahoma"/>
                <w:b/>
                <w:sz w:val="20"/>
                <w:szCs w:val="20"/>
              </w:rPr>
            </w:pPr>
            <w:r w:rsidRPr="00F42CF1">
              <w:rPr>
                <w:rFonts w:ascii="Tahoma" w:eastAsia="Calibri" w:hAnsi="Tahoma" w:cs="Tahoma"/>
                <w:b/>
                <w:sz w:val="20"/>
                <w:szCs w:val="20"/>
              </w:rPr>
              <w:t>Content Standard</w:t>
            </w:r>
          </w:p>
        </w:tc>
        <w:tc>
          <w:tcPr>
            <w:tcW w:w="2261" w:type="dxa"/>
            <w:shd w:val="clear" w:color="auto" w:fill="A0A0A0"/>
          </w:tcPr>
          <w:p w:rsidR="008F6F79" w:rsidRPr="00F42CF1" w:rsidRDefault="008F6F79" w:rsidP="008F6F79">
            <w:pPr>
              <w:spacing w:after="0"/>
              <w:jc w:val="center"/>
              <w:rPr>
                <w:rFonts w:ascii="Tahoma" w:eastAsia="Calibri" w:hAnsi="Tahoma" w:cs="Tahoma"/>
                <w:b/>
                <w:sz w:val="20"/>
                <w:szCs w:val="20"/>
              </w:rPr>
            </w:pPr>
            <w:r>
              <w:rPr>
                <w:rFonts w:ascii="Tahoma" w:eastAsia="Calibri" w:hAnsi="Tahoma" w:cs="Tahoma"/>
                <w:b/>
                <w:sz w:val="20"/>
                <w:szCs w:val="20"/>
              </w:rPr>
              <w:t>2012</w:t>
            </w:r>
          </w:p>
          <w:p w:rsidR="008F6F79" w:rsidRDefault="008F6F79" w:rsidP="008F6F79">
            <w:pPr>
              <w:spacing w:after="0"/>
              <w:jc w:val="center"/>
              <w:rPr>
                <w:rFonts w:ascii="Tahoma" w:hAnsi="Tahoma" w:cs="Tahoma"/>
                <w:b/>
                <w:sz w:val="20"/>
                <w:szCs w:val="20"/>
              </w:rPr>
            </w:pPr>
            <w:r w:rsidRPr="00F42CF1">
              <w:rPr>
                <w:rFonts w:ascii="Tahoma" w:eastAsia="Calibri" w:hAnsi="Tahoma" w:cs="Tahoma"/>
                <w:b/>
                <w:sz w:val="20"/>
                <w:szCs w:val="20"/>
              </w:rPr>
              <w:t>%MEETING STANDARD</w:t>
            </w:r>
          </w:p>
          <w:p w:rsidR="008F6F79" w:rsidRPr="00F42CF1" w:rsidRDefault="008F6F79" w:rsidP="008F6F79">
            <w:pPr>
              <w:spacing w:after="0"/>
              <w:jc w:val="center"/>
              <w:rPr>
                <w:rFonts w:ascii="Tahoma" w:eastAsia="Calibri" w:hAnsi="Tahoma" w:cs="Tahoma"/>
                <w:b/>
                <w:sz w:val="20"/>
                <w:szCs w:val="20"/>
              </w:rPr>
            </w:pPr>
            <w:r>
              <w:rPr>
                <w:rFonts w:ascii="Tahoma" w:hAnsi="Tahoma" w:cs="Tahoma"/>
                <w:b/>
                <w:sz w:val="20"/>
                <w:szCs w:val="20"/>
              </w:rPr>
              <w:t>ALL STUDENTS</w:t>
            </w:r>
          </w:p>
        </w:tc>
        <w:tc>
          <w:tcPr>
            <w:tcW w:w="2261" w:type="dxa"/>
            <w:shd w:val="clear" w:color="auto" w:fill="A0A0A0"/>
          </w:tcPr>
          <w:p w:rsidR="008F6F79" w:rsidRPr="00F42CF1" w:rsidRDefault="008F6F79" w:rsidP="008F6F79">
            <w:pPr>
              <w:spacing w:after="0"/>
              <w:jc w:val="center"/>
              <w:rPr>
                <w:rFonts w:ascii="Tahoma" w:eastAsia="Calibri" w:hAnsi="Tahoma" w:cs="Tahoma"/>
                <w:b/>
                <w:sz w:val="20"/>
                <w:szCs w:val="20"/>
              </w:rPr>
            </w:pPr>
            <w:r>
              <w:rPr>
                <w:rFonts w:ascii="Tahoma" w:eastAsia="Calibri" w:hAnsi="Tahoma" w:cs="Tahoma"/>
                <w:b/>
                <w:sz w:val="20"/>
                <w:szCs w:val="20"/>
              </w:rPr>
              <w:t>2012</w:t>
            </w:r>
          </w:p>
          <w:p w:rsidR="008F6F79" w:rsidRDefault="008F6F79" w:rsidP="008F6F79">
            <w:pPr>
              <w:spacing w:after="0"/>
              <w:jc w:val="center"/>
              <w:rPr>
                <w:rFonts w:ascii="Tahoma" w:hAnsi="Tahoma" w:cs="Tahoma"/>
                <w:b/>
                <w:sz w:val="20"/>
                <w:szCs w:val="20"/>
              </w:rPr>
            </w:pPr>
            <w:r w:rsidRPr="00F42CF1">
              <w:rPr>
                <w:rFonts w:ascii="Tahoma" w:eastAsia="Calibri" w:hAnsi="Tahoma" w:cs="Tahoma"/>
                <w:b/>
                <w:sz w:val="20"/>
                <w:szCs w:val="20"/>
              </w:rPr>
              <w:t>%MEETING STANDARD</w:t>
            </w:r>
          </w:p>
          <w:p w:rsidR="008F6F79" w:rsidRPr="00F42CF1" w:rsidRDefault="008F6F79" w:rsidP="008F6F79">
            <w:pPr>
              <w:spacing w:after="0"/>
              <w:jc w:val="center"/>
              <w:rPr>
                <w:rFonts w:ascii="Tahoma" w:eastAsia="Calibri" w:hAnsi="Tahoma" w:cs="Tahoma"/>
                <w:b/>
                <w:sz w:val="20"/>
                <w:szCs w:val="20"/>
              </w:rPr>
            </w:pPr>
            <w:r>
              <w:rPr>
                <w:rFonts w:ascii="Tahoma" w:hAnsi="Tahoma" w:cs="Tahoma"/>
                <w:b/>
                <w:sz w:val="20"/>
                <w:szCs w:val="20"/>
              </w:rPr>
              <w:t>EL STUDENTS</w:t>
            </w:r>
          </w:p>
        </w:tc>
      </w:tr>
      <w:tr w:rsidR="008F6F79" w:rsidTr="008F6F79">
        <w:trPr>
          <w:trHeight w:val="362"/>
        </w:trPr>
        <w:tc>
          <w:tcPr>
            <w:tcW w:w="0" w:type="auto"/>
            <w:shd w:val="clear" w:color="auto" w:fill="E0E0E0"/>
            <w:vAlign w:val="bottom"/>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3</w:t>
            </w:r>
            <w:r w:rsidRPr="00F42CF1">
              <w:rPr>
                <w:rFonts w:ascii="Tahoma" w:eastAsia="Calibri" w:hAnsi="Tahoma" w:cs="Tahoma"/>
                <w:sz w:val="20"/>
                <w:szCs w:val="20"/>
                <w:vertAlign w:val="superscript"/>
              </w:rPr>
              <w:t>RD</w:t>
            </w:r>
          </w:p>
        </w:tc>
        <w:tc>
          <w:tcPr>
            <w:tcW w:w="0" w:type="auto"/>
            <w:shd w:val="clear" w:color="auto" w:fill="E0E0E0"/>
            <w:vAlign w:val="bottom"/>
          </w:tcPr>
          <w:p w:rsidR="008F6F79" w:rsidRPr="00F42CF1" w:rsidRDefault="008F6F79" w:rsidP="008F6F79">
            <w:pPr>
              <w:spacing w:after="0"/>
              <w:jc w:val="center"/>
              <w:rPr>
                <w:rFonts w:ascii="Tahoma" w:eastAsia="Calibri" w:hAnsi="Tahoma" w:cs="Tahoma"/>
                <w:sz w:val="20"/>
                <w:szCs w:val="20"/>
              </w:rPr>
            </w:pPr>
            <w:smartTag w:uri="urn:schemas-microsoft-com:office:smarttags" w:element="place">
              <w:smartTag w:uri="urn:schemas-microsoft-com:office:smarttags" w:element="City">
                <w:r w:rsidRPr="00F42CF1">
                  <w:rPr>
                    <w:rFonts w:ascii="Tahoma" w:eastAsia="Calibri" w:hAnsi="Tahoma" w:cs="Tahoma"/>
                    <w:sz w:val="20"/>
                    <w:szCs w:val="20"/>
                  </w:rPr>
                  <w:t>READING</w:t>
                </w:r>
              </w:smartTag>
            </w:smartTag>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92%</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78%</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3</w:t>
            </w:r>
            <w:r w:rsidRPr="00DF0C10">
              <w:rPr>
                <w:rFonts w:ascii="Tahoma" w:eastAsia="Calibri" w:hAnsi="Tahoma" w:cs="Tahoma"/>
                <w:sz w:val="20"/>
                <w:szCs w:val="20"/>
                <w:vertAlign w:val="superscript"/>
              </w:rPr>
              <w:t>RD</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MATH</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92%</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100%</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4</w:t>
            </w:r>
            <w:r w:rsidRPr="00F42CF1">
              <w:rPr>
                <w:rFonts w:ascii="Tahoma" w:eastAsia="Calibri" w:hAnsi="Tahoma" w:cs="Tahoma"/>
                <w:sz w:val="20"/>
                <w:szCs w:val="20"/>
                <w:vertAlign w:val="superscript"/>
              </w:rPr>
              <w:t>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smartTag w:uri="urn:schemas-microsoft-com:office:smarttags" w:element="place">
              <w:smartTag w:uri="urn:schemas-microsoft-com:office:smarttags" w:element="City">
                <w:r w:rsidRPr="00F42CF1">
                  <w:rPr>
                    <w:rFonts w:ascii="Tahoma" w:eastAsia="Calibri" w:hAnsi="Tahoma" w:cs="Tahoma"/>
                    <w:sz w:val="20"/>
                    <w:szCs w:val="20"/>
                  </w:rPr>
                  <w:t>READING</w:t>
                </w:r>
              </w:smartTag>
            </w:smartTag>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94%</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100%</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4</w:t>
            </w:r>
            <w:r w:rsidRPr="00F42CF1">
              <w:rPr>
                <w:rFonts w:ascii="Tahoma" w:eastAsia="Calibri" w:hAnsi="Tahoma" w:cs="Tahoma"/>
                <w:sz w:val="20"/>
                <w:szCs w:val="20"/>
                <w:vertAlign w:val="superscript"/>
              </w:rPr>
              <w:t>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MATH</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88%</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33%</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5</w:t>
            </w:r>
            <w:r w:rsidRPr="00F42CF1">
              <w:rPr>
                <w:rFonts w:ascii="Tahoma" w:eastAsia="Calibri" w:hAnsi="Tahoma" w:cs="Tahoma"/>
                <w:sz w:val="20"/>
                <w:szCs w:val="20"/>
                <w:vertAlign w:val="superscript"/>
              </w:rPr>
              <w:t>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smartTag w:uri="urn:schemas-microsoft-com:office:smarttags" w:element="place">
              <w:smartTag w:uri="urn:schemas-microsoft-com:office:smarttags" w:element="City">
                <w:r w:rsidRPr="00F42CF1">
                  <w:rPr>
                    <w:rFonts w:ascii="Tahoma" w:eastAsia="Calibri" w:hAnsi="Tahoma" w:cs="Tahoma"/>
                    <w:sz w:val="20"/>
                    <w:szCs w:val="20"/>
                  </w:rPr>
                  <w:t>READING</w:t>
                </w:r>
              </w:smartTag>
            </w:smartTag>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92%</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66%</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5</w:t>
            </w:r>
            <w:r w:rsidRPr="00F42CF1">
              <w:rPr>
                <w:rFonts w:ascii="Tahoma" w:eastAsia="Calibri" w:hAnsi="Tahoma" w:cs="Tahoma"/>
                <w:sz w:val="20"/>
                <w:szCs w:val="20"/>
                <w:vertAlign w:val="superscript"/>
              </w:rPr>
              <w:t>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MATH</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92%</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66%</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6</w:t>
            </w:r>
            <w:r w:rsidRPr="00F42CF1">
              <w:rPr>
                <w:rFonts w:ascii="Tahoma" w:eastAsia="Calibri" w:hAnsi="Tahoma" w:cs="Tahoma"/>
                <w:sz w:val="20"/>
                <w:szCs w:val="20"/>
                <w:vertAlign w:val="superscript"/>
              </w:rPr>
              <w:t>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smartTag w:uri="urn:schemas-microsoft-com:office:smarttags" w:element="place">
              <w:smartTag w:uri="urn:schemas-microsoft-com:office:smarttags" w:element="City">
                <w:r w:rsidRPr="00F42CF1">
                  <w:rPr>
                    <w:rFonts w:ascii="Tahoma" w:eastAsia="Calibri" w:hAnsi="Tahoma" w:cs="Tahoma"/>
                    <w:sz w:val="20"/>
                    <w:szCs w:val="20"/>
                  </w:rPr>
                  <w:t>READING</w:t>
                </w:r>
              </w:smartTag>
            </w:smartTag>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92%</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50%</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6</w:t>
            </w:r>
            <w:r w:rsidRPr="00F42CF1">
              <w:rPr>
                <w:rFonts w:ascii="Tahoma" w:eastAsia="Calibri" w:hAnsi="Tahoma" w:cs="Tahoma"/>
                <w:sz w:val="20"/>
                <w:szCs w:val="20"/>
                <w:vertAlign w:val="superscript"/>
              </w:rPr>
              <w:t>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MATH</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90%</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50%</w:t>
            </w:r>
          </w:p>
        </w:tc>
      </w:tr>
      <w:tr w:rsidR="008F6F79" w:rsidTr="008F6F79">
        <w:trPr>
          <w:trHeight w:val="429"/>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7</w:t>
            </w:r>
            <w:r w:rsidRPr="00F42CF1">
              <w:rPr>
                <w:rFonts w:ascii="Tahoma" w:eastAsia="Calibri" w:hAnsi="Tahoma" w:cs="Tahoma"/>
                <w:sz w:val="20"/>
                <w:szCs w:val="20"/>
                <w:vertAlign w:val="superscript"/>
              </w:rPr>
              <w:t>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smartTag w:uri="urn:schemas-microsoft-com:office:smarttags" w:element="place">
              <w:smartTag w:uri="urn:schemas-microsoft-com:office:smarttags" w:element="City">
                <w:r w:rsidRPr="00F42CF1">
                  <w:rPr>
                    <w:rFonts w:ascii="Tahoma" w:eastAsia="Calibri" w:hAnsi="Tahoma" w:cs="Tahoma"/>
                    <w:sz w:val="20"/>
                    <w:szCs w:val="20"/>
                  </w:rPr>
                  <w:t>READING</w:t>
                </w:r>
              </w:smartTag>
            </w:smartTag>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93%</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100%</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7</w:t>
            </w:r>
            <w:r w:rsidRPr="00F42CF1">
              <w:rPr>
                <w:rFonts w:ascii="Tahoma" w:eastAsia="Calibri" w:hAnsi="Tahoma" w:cs="Tahoma"/>
                <w:sz w:val="20"/>
                <w:szCs w:val="20"/>
                <w:vertAlign w:val="superscript"/>
              </w:rPr>
              <w:t>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MATH</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78%</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50%</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8</w:t>
            </w:r>
            <w:r w:rsidRPr="00F42CF1">
              <w:rPr>
                <w:rFonts w:ascii="Tahoma" w:eastAsia="Calibri" w:hAnsi="Tahoma" w:cs="Tahoma"/>
                <w:sz w:val="20"/>
                <w:szCs w:val="20"/>
                <w:vertAlign w:val="superscript"/>
              </w:rPr>
              <w:t>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smartTag w:uri="urn:schemas-microsoft-com:office:smarttags" w:element="place">
              <w:smartTag w:uri="urn:schemas-microsoft-com:office:smarttags" w:element="City">
                <w:r w:rsidRPr="00F42CF1">
                  <w:rPr>
                    <w:rFonts w:ascii="Tahoma" w:eastAsia="Calibri" w:hAnsi="Tahoma" w:cs="Tahoma"/>
                    <w:sz w:val="20"/>
                    <w:szCs w:val="20"/>
                  </w:rPr>
                  <w:t>READING</w:t>
                </w:r>
              </w:smartTag>
            </w:smartTag>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78%</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100%</w:t>
            </w:r>
          </w:p>
        </w:tc>
      </w:tr>
      <w:tr w:rsidR="008F6F79" w:rsidTr="008F6F79">
        <w:trPr>
          <w:trHeight w:val="407"/>
        </w:trPr>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8TH</w:t>
            </w:r>
          </w:p>
        </w:tc>
        <w:tc>
          <w:tcPr>
            <w:tcW w:w="0" w:type="auto"/>
            <w:shd w:val="clear" w:color="auto" w:fill="E0E0E0"/>
          </w:tcPr>
          <w:p w:rsidR="008F6F79" w:rsidRPr="00F42CF1" w:rsidRDefault="008F6F79" w:rsidP="008F6F79">
            <w:pPr>
              <w:spacing w:after="0"/>
              <w:jc w:val="center"/>
              <w:rPr>
                <w:rFonts w:ascii="Tahoma" w:eastAsia="Calibri" w:hAnsi="Tahoma" w:cs="Tahoma"/>
                <w:sz w:val="20"/>
                <w:szCs w:val="20"/>
              </w:rPr>
            </w:pPr>
            <w:r w:rsidRPr="00F42CF1">
              <w:rPr>
                <w:rFonts w:ascii="Tahoma" w:eastAsia="Calibri" w:hAnsi="Tahoma" w:cs="Tahoma"/>
                <w:sz w:val="20"/>
                <w:szCs w:val="20"/>
              </w:rPr>
              <w:t>MATH</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83%</w:t>
            </w:r>
          </w:p>
        </w:tc>
        <w:tc>
          <w:tcPr>
            <w:tcW w:w="2261" w:type="dxa"/>
            <w:vAlign w:val="bottom"/>
          </w:tcPr>
          <w:p w:rsidR="008F6F79" w:rsidRPr="00F42CF1" w:rsidRDefault="008F6F79" w:rsidP="008F6F79">
            <w:pPr>
              <w:spacing w:after="0"/>
              <w:jc w:val="center"/>
              <w:rPr>
                <w:rFonts w:ascii="Tahoma" w:eastAsia="Calibri" w:hAnsi="Tahoma" w:cs="Tahoma"/>
                <w:sz w:val="20"/>
                <w:szCs w:val="20"/>
              </w:rPr>
            </w:pPr>
            <w:r>
              <w:rPr>
                <w:rFonts w:ascii="Tahoma" w:eastAsia="Calibri" w:hAnsi="Tahoma" w:cs="Tahoma"/>
                <w:sz w:val="20"/>
                <w:szCs w:val="20"/>
              </w:rPr>
              <w:t>100%</w:t>
            </w:r>
          </w:p>
        </w:tc>
      </w:tr>
    </w:tbl>
    <w:p w:rsidR="008F6F79" w:rsidRDefault="008F6F79" w:rsidP="008F6F79">
      <w:pPr>
        <w:spacing w:after="0"/>
        <w:rPr>
          <w:sz w:val="20"/>
          <w:szCs w:val="20"/>
        </w:rPr>
      </w:pPr>
    </w:p>
    <w:p w:rsidR="008F6F79" w:rsidRDefault="008F6F79" w:rsidP="008F6F79">
      <w:pPr>
        <w:spacing w:after="0"/>
        <w:rPr>
          <w:sz w:val="20"/>
          <w:szCs w:val="20"/>
        </w:rPr>
      </w:pPr>
    </w:p>
    <w:p w:rsidR="008F6F79" w:rsidRPr="00FC5D0B" w:rsidRDefault="008F6F79" w:rsidP="008F6F79">
      <w:pPr>
        <w:spacing w:after="0"/>
        <w:jc w:val="center"/>
        <w:rPr>
          <w:sz w:val="20"/>
          <w:szCs w:val="20"/>
        </w:rPr>
      </w:pPr>
    </w:p>
    <w:p w:rsidR="00104311" w:rsidRDefault="00104311" w:rsidP="00104311">
      <w:pPr>
        <w:spacing w:after="0"/>
        <w:jc w:val="center"/>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8F6F79" w:rsidRDefault="008F6F79" w:rsidP="00104311">
      <w:pPr>
        <w:spacing w:after="0"/>
        <w:rPr>
          <w:b/>
        </w:rPr>
      </w:pPr>
    </w:p>
    <w:p w:rsidR="00104311" w:rsidRDefault="00FC5D0B" w:rsidP="00104311">
      <w:pPr>
        <w:spacing w:after="0"/>
        <w:rPr>
          <w:b/>
        </w:rPr>
      </w:pPr>
      <w:r>
        <w:rPr>
          <w:b/>
        </w:rPr>
        <w:t xml:space="preserve">Weaknesses: </w:t>
      </w:r>
    </w:p>
    <w:p w:rsidR="00FC5D0B" w:rsidRDefault="00FC5D0B">
      <w:pPr>
        <w:spacing w:after="0"/>
        <w:rPr>
          <w:sz w:val="20"/>
          <w:szCs w:val="20"/>
        </w:rPr>
      </w:pPr>
      <w:r>
        <w:rPr>
          <w:sz w:val="20"/>
          <w:szCs w:val="20"/>
        </w:rPr>
        <w:t>We must continue to provide supplemental instructional materials for use with the EL population</w:t>
      </w:r>
      <w:r w:rsidR="008F6F79">
        <w:rPr>
          <w:sz w:val="20"/>
          <w:szCs w:val="20"/>
        </w:rPr>
        <w:t xml:space="preserve"> to improve academic language.  In addition we must continue to </w:t>
      </w:r>
      <w:r>
        <w:rPr>
          <w:sz w:val="20"/>
          <w:szCs w:val="20"/>
        </w:rPr>
        <w:t>provide teachers with Professional Development on the following</w:t>
      </w:r>
    </w:p>
    <w:p w:rsidR="00FC5D0B" w:rsidRDefault="00FC5D0B">
      <w:pPr>
        <w:spacing w:after="0"/>
        <w:rPr>
          <w:sz w:val="20"/>
          <w:szCs w:val="20"/>
        </w:rPr>
      </w:pPr>
    </w:p>
    <w:p w:rsidR="00FC5D0B" w:rsidRDefault="00FC5D0B" w:rsidP="00FC5D0B">
      <w:pPr>
        <w:pStyle w:val="ListParagraph"/>
        <w:numPr>
          <w:ilvl w:val="0"/>
          <w:numId w:val="2"/>
        </w:numPr>
        <w:spacing w:after="0"/>
        <w:rPr>
          <w:sz w:val="20"/>
          <w:szCs w:val="20"/>
        </w:rPr>
      </w:pPr>
      <w:r w:rsidRPr="00FC5D0B">
        <w:rPr>
          <w:sz w:val="20"/>
          <w:szCs w:val="20"/>
        </w:rPr>
        <w:t>SDAIE</w:t>
      </w:r>
      <w:r w:rsidR="003837A3">
        <w:rPr>
          <w:sz w:val="20"/>
          <w:szCs w:val="20"/>
        </w:rPr>
        <w:t xml:space="preserve"> (Specially Designed Academic Instruction in English)</w:t>
      </w:r>
    </w:p>
    <w:p w:rsidR="00FC5D0B" w:rsidRDefault="00FC5D0B" w:rsidP="00FC5D0B">
      <w:pPr>
        <w:pStyle w:val="ListParagraph"/>
        <w:numPr>
          <w:ilvl w:val="0"/>
          <w:numId w:val="2"/>
        </w:numPr>
        <w:spacing w:after="0"/>
        <w:rPr>
          <w:sz w:val="20"/>
          <w:szCs w:val="20"/>
        </w:rPr>
      </w:pPr>
      <w:r>
        <w:rPr>
          <w:sz w:val="20"/>
          <w:szCs w:val="20"/>
        </w:rPr>
        <w:t>WIDA ELP Standards</w:t>
      </w:r>
    </w:p>
    <w:p w:rsidR="00FC5D0B" w:rsidRDefault="00FC5D0B" w:rsidP="00FC5D0B">
      <w:pPr>
        <w:pStyle w:val="ListParagraph"/>
        <w:numPr>
          <w:ilvl w:val="0"/>
          <w:numId w:val="2"/>
        </w:numPr>
        <w:spacing w:after="0"/>
        <w:rPr>
          <w:sz w:val="20"/>
          <w:szCs w:val="20"/>
        </w:rPr>
      </w:pPr>
      <w:r>
        <w:rPr>
          <w:sz w:val="20"/>
          <w:szCs w:val="20"/>
        </w:rPr>
        <w:t>Interpreting Access Results.</w:t>
      </w:r>
    </w:p>
    <w:p w:rsidR="008F6F79" w:rsidRPr="008F6F79" w:rsidRDefault="008F6F79" w:rsidP="008F6F79">
      <w:pPr>
        <w:pStyle w:val="ListParagraph"/>
        <w:rPr>
          <w:rFonts w:ascii="Tahoma" w:eastAsia="Calibri" w:hAnsi="Tahoma" w:cs="Tahoma"/>
          <w:sz w:val="20"/>
          <w:szCs w:val="20"/>
        </w:rPr>
      </w:pPr>
    </w:p>
    <w:p w:rsidR="008F6F79" w:rsidRPr="008F6F79" w:rsidRDefault="008F6F79" w:rsidP="008F6F79">
      <w:pPr>
        <w:spacing w:after="0"/>
        <w:rPr>
          <w:sz w:val="20"/>
          <w:szCs w:val="20"/>
        </w:rPr>
      </w:pPr>
    </w:p>
    <w:sectPr w:rsidR="008F6F79" w:rsidRPr="008F6F79" w:rsidSect="00FC5D0B">
      <w:pgSz w:w="12240" w:h="15840"/>
      <w:pgMar w:top="117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5F86"/>
    <w:multiLevelType w:val="hybridMultilevel"/>
    <w:tmpl w:val="DB48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F52B0"/>
    <w:multiLevelType w:val="hybridMultilevel"/>
    <w:tmpl w:val="3A54F7D0"/>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04311"/>
    <w:rsid w:val="0000159B"/>
    <w:rsid w:val="00003399"/>
    <w:rsid w:val="00004A50"/>
    <w:rsid w:val="00007553"/>
    <w:rsid w:val="00007C6E"/>
    <w:rsid w:val="0001221E"/>
    <w:rsid w:val="00013F23"/>
    <w:rsid w:val="00015CBA"/>
    <w:rsid w:val="00016B7B"/>
    <w:rsid w:val="000203F4"/>
    <w:rsid w:val="00021EE3"/>
    <w:rsid w:val="00027590"/>
    <w:rsid w:val="000310C1"/>
    <w:rsid w:val="000338FF"/>
    <w:rsid w:val="00033B46"/>
    <w:rsid w:val="000346B0"/>
    <w:rsid w:val="0003504C"/>
    <w:rsid w:val="00040AA3"/>
    <w:rsid w:val="000428A4"/>
    <w:rsid w:val="00043C57"/>
    <w:rsid w:val="00043D9C"/>
    <w:rsid w:val="0004443A"/>
    <w:rsid w:val="00044B40"/>
    <w:rsid w:val="00047B91"/>
    <w:rsid w:val="00050D71"/>
    <w:rsid w:val="00056C94"/>
    <w:rsid w:val="0005754E"/>
    <w:rsid w:val="000607CD"/>
    <w:rsid w:val="0006201E"/>
    <w:rsid w:val="00062562"/>
    <w:rsid w:val="000646DC"/>
    <w:rsid w:val="00065BED"/>
    <w:rsid w:val="00076465"/>
    <w:rsid w:val="000764E8"/>
    <w:rsid w:val="00080179"/>
    <w:rsid w:val="0008044D"/>
    <w:rsid w:val="000832B7"/>
    <w:rsid w:val="00083374"/>
    <w:rsid w:val="0008451E"/>
    <w:rsid w:val="00085547"/>
    <w:rsid w:val="00090550"/>
    <w:rsid w:val="000911E6"/>
    <w:rsid w:val="00091A3C"/>
    <w:rsid w:val="000924B9"/>
    <w:rsid w:val="00096348"/>
    <w:rsid w:val="00097F32"/>
    <w:rsid w:val="000A2BB5"/>
    <w:rsid w:val="000A5735"/>
    <w:rsid w:val="000A75D5"/>
    <w:rsid w:val="000B03E0"/>
    <w:rsid w:val="000B0C0C"/>
    <w:rsid w:val="000B4433"/>
    <w:rsid w:val="000C22E8"/>
    <w:rsid w:val="000C30C1"/>
    <w:rsid w:val="000C6D9C"/>
    <w:rsid w:val="000D1739"/>
    <w:rsid w:val="000D1CBB"/>
    <w:rsid w:val="000D26F2"/>
    <w:rsid w:val="000D365E"/>
    <w:rsid w:val="000D6F06"/>
    <w:rsid w:val="000D7860"/>
    <w:rsid w:val="000D7D30"/>
    <w:rsid w:val="000E07B7"/>
    <w:rsid w:val="000E2CAC"/>
    <w:rsid w:val="000E4046"/>
    <w:rsid w:val="000E601B"/>
    <w:rsid w:val="000E6672"/>
    <w:rsid w:val="000F1772"/>
    <w:rsid w:val="000F7AB8"/>
    <w:rsid w:val="000F7F78"/>
    <w:rsid w:val="00104311"/>
    <w:rsid w:val="0011234F"/>
    <w:rsid w:val="00112CC9"/>
    <w:rsid w:val="00115B03"/>
    <w:rsid w:val="00115FF2"/>
    <w:rsid w:val="001162E6"/>
    <w:rsid w:val="001165F2"/>
    <w:rsid w:val="00116BF3"/>
    <w:rsid w:val="00123C6B"/>
    <w:rsid w:val="00123DB5"/>
    <w:rsid w:val="00124B42"/>
    <w:rsid w:val="00124F00"/>
    <w:rsid w:val="001258AE"/>
    <w:rsid w:val="00126566"/>
    <w:rsid w:val="0012778C"/>
    <w:rsid w:val="001331C3"/>
    <w:rsid w:val="00134C45"/>
    <w:rsid w:val="00136470"/>
    <w:rsid w:val="001400B6"/>
    <w:rsid w:val="0014358F"/>
    <w:rsid w:val="001520CE"/>
    <w:rsid w:val="00153D3D"/>
    <w:rsid w:val="0015507B"/>
    <w:rsid w:val="0015569B"/>
    <w:rsid w:val="00155E35"/>
    <w:rsid w:val="001574FD"/>
    <w:rsid w:val="00163A76"/>
    <w:rsid w:val="00166CF0"/>
    <w:rsid w:val="00166DE0"/>
    <w:rsid w:val="00166E03"/>
    <w:rsid w:val="00176EEC"/>
    <w:rsid w:val="00177B33"/>
    <w:rsid w:val="00182EF1"/>
    <w:rsid w:val="00192725"/>
    <w:rsid w:val="00193976"/>
    <w:rsid w:val="00197652"/>
    <w:rsid w:val="001A158E"/>
    <w:rsid w:val="001A3B66"/>
    <w:rsid w:val="001A4AB1"/>
    <w:rsid w:val="001A68B9"/>
    <w:rsid w:val="001B0B70"/>
    <w:rsid w:val="001B2491"/>
    <w:rsid w:val="001B526C"/>
    <w:rsid w:val="001B638C"/>
    <w:rsid w:val="001C1AFB"/>
    <w:rsid w:val="001C1BB0"/>
    <w:rsid w:val="001C3110"/>
    <w:rsid w:val="001C33AC"/>
    <w:rsid w:val="001C6D51"/>
    <w:rsid w:val="001D06CB"/>
    <w:rsid w:val="001E0A40"/>
    <w:rsid w:val="001E114E"/>
    <w:rsid w:val="001E5F9B"/>
    <w:rsid w:val="001F056C"/>
    <w:rsid w:val="001F4C9C"/>
    <w:rsid w:val="001F5786"/>
    <w:rsid w:val="001F6A78"/>
    <w:rsid w:val="00202229"/>
    <w:rsid w:val="00204DC8"/>
    <w:rsid w:val="0020542C"/>
    <w:rsid w:val="00205470"/>
    <w:rsid w:val="00205B23"/>
    <w:rsid w:val="00207458"/>
    <w:rsid w:val="00222F4C"/>
    <w:rsid w:val="0022367E"/>
    <w:rsid w:val="0022767E"/>
    <w:rsid w:val="002311D2"/>
    <w:rsid w:val="00232701"/>
    <w:rsid w:val="00233F85"/>
    <w:rsid w:val="0023709A"/>
    <w:rsid w:val="00240335"/>
    <w:rsid w:val="00240E01"/>
    <w:rsid w:val="00242EF7"/>
    <w:rsid w:val="0025569A"/>
    <w:rsid w:val="0025637E"/>
    <w:rsid w:val="00262271"/>
    <w:rsid w:val="00262A49"/>
    <w:rsid w:val="002703CD"/>
    <w:rsid w:val="00272333"/>
    <w:rsid w:val="00272685"/>
    <w:rsid w:val="002753ED"/>
    <w:rsid w:val="00276923"/>
    <w:rsid w:val="00282124"/>
    <w:rsid w:val="002834A1"/>
    <w:rsid w:val="002856B7"/>
    <w:rsid w:val="002857B0"/>
    <w:rsid w:val="00291748"/>
    <w:rsid w:val="002963FB"/>
    <w:rsid w:val="00296614"/>
    <w:rsid w:val="00296AAE"/>
    <w:rsid w:val="00297EFD"/>
    <w:rsid w:val="002A0747"/>
    <w:rsid w:val="002A0BF1"/>
    <w:rsid w:val="002A2019"/>
    <w:rsid w:val="002B562C"/>
    <w:rsid w:val="002B5979"/>
    <w:rsid w:val="002C5419"/>
    <w:rsid w:val="002D05C4"/>
    <w:rsid w:val="002D2D8C"/>
    <w:rsid w:val="002D2DAD"/>
    <w:rsid w:val="002D3B00"/>
    <w:rsid w:val="002D5A8B"/>
    <w:rsid w:val="002E05D8"/>
    <w:rsid w:val="002E0D20"/>
    <w:rsid w:val="002E34EE"/>
    <w:rsid w:val="002E4AF9"/>
    <w:rsid w:val="002E6A84"/>
    <w:rsid w:val="002F5677"/>
    <w:rsid w:val="002F6462"/>
    <w:rsid w:val="003005A1"/>
    <w:rsid w:val="003028FE"/>
    <w:rsid w:val="00305A3B"/>
    <w:rsid w:val="00306D19"/>
    <w:rsid w:val="003079A4"/>
    <w:rsid w:val="00313566"/>
    <w:rsid w:val="00316A6D"/>
    <w:rsid w:val="003202A8"/>
    <w:rsid w:val="00321418"/>
    <w:rsid w:val="003239C2"/>
    <w:rsid w:val="003305FA"/>
    <w:rsid w:val="00330A78"/>
    <w:rsid w:val="00331C26"/>
    <w:rsid w:val="00333841"/>
    <w:rsid w:val="003345CD"/>
    <w:rsid w:val="00337CAC"/>
    <w:rsid w:val="003458D1"/>
    <w:rsid w:val="003458EA"/>
    <w:rsid w:val="003473DD"/>
    <w:rsid w:val="00350A5B"/>
    <w:rsid w:val="00356815"/>
    <w:rsid w:val="0037534E"/>
    <w:rsid w:val="00376079"/>
    <w:rsid w:val="003837A3"/>
    <w:rsid w:val="00390ED8"/>
    <w:rsid w:val="0039149F"/>
    <w:rsid w:val="00396C5A"/>
    <w:rsid w:val="003B032B"/>
    <w:rsid w:val="003B17A6"/>
    <w:rsid w:val="003B1993"/>
    <w:rsid w:val="003B684B"/>
    <w:rsid w:val="003B6C25"/>
    <w:rsid w:val="003B6DCC"/>
    <w:rsid w:val="003B74E3"/>
    <w:rsid w:val="003D00F2"/>
    <w:rsid w:val="003D0260"/>
    <w:rsid w:val="003D204D"/>
    <w:rsid w:val="003D2C79"/>
    <w:rsid w:val="003E0D27"/>
    <w:rsid w:val="003E1A4D"/>
    <w:rsid w:val="003E61B0"/>
    <w:rsid w:val="003F6AED"/>
    <w:rsid w:val="00401E3E"/>
    <w:rsid w:val="00402599"/>
    <w:rsid w:val="00403316"/>
    <w:rsid w:val="004044DC"/>
    <w:rsid w:val="004046CC"/>
    <w:rsid w:val="004047C3"/>
    <w:rsid w:val="004068EB"/>
    <w:rsid w:val="0040695A"/>
    <w:rsid w:val="00415DFF"/>
    <w:rsid w:val="00432061"/>
    <w:rsid w:val="00433C25"/>
    <w:rsid w:val="00435445"/>
    <w:rsid w:val="0043741B"/>
    <w:rsid w:val="004376C4"/>
    <w:rsid w:val="00437F78"/>
    <w:rsid w:val="004400BB"/>
    <w:rsid w:val="004414D5"/>
    <w:rsid w:val="00442EA0"/>
    <w:rsid w:val="004432F7"/>
    <w:rsid w:val="00443E3A"/>
    <w:rsid w:val="00443EC6"/>
    <w:rsid w:val="004450C8"/>
    <w:rsid w:val="00446376"/>
    <w:rsid w:val="00450360"/>
    <w:rsid w:val="00450CBE"/>
    <w:rsid w:val="00452292"/>
    <w:rsid w:val="00452BDF"/>
    <w:rsid w:val="0046110E"/>
    <w:rsid w:val="0046169D"/>
    <w:rsid w:val="004616BC"/>
    <w:rsid w:val="00463878"/>
    <w:rsid w:val="00465530"/>
    <w:rsid w:val="00466C21"/>
    <w:rsid w:val="00467D32"/>
    <w:rsid w:val="00477F57"/>
    <w:rsid w:val="004800BC"/>
    <w:rsid w:val="004812ED"/>
    <w:rsid w:val="004819EF"/>
    <w:rsid w:val="00483498"/>
    <w:rsid w:val="00485661"/>
    <w:rsid w:val="00487BB0"/>
    <w:rsid w:val="00494615"/>
    <w:rsid w:val="004A03D1"/>
    <w:rsid w:val="004A1620"/>
    <w:rsid w:val="004A2519"/>
    <w:rsid w:val="004A3B46"/>
    <w:rsid w:val="004A6486"/>
    <w:rsid w:val="004A698A"/>
    <w:rsid w:val="004B34E2"/>
    <w:rsid w:val="004B6024"/>
    <w:rsid w:val="004B6367"/>
    <w:rsid w:val="004B645C"/>
    <w:rsid w:val="004B694D"/>
    <w:rsid w:val="004B6D82"/>
    <w:rsid w:val="004B6DB5"/>
    <w:rsid w:val="004B6E2B"/>
    <w:rsid w:val="004C16B2"/>
    <w:rsid w:val="004C2F17"/>
    <w:rsid w:val="004C33CF"/>
    <w:rsid w:val="004C3834"/>
    <w:rsid w:val="004C595D"/>
    <w:rsid w:val="004C6076"/>
    <w:rsid w:val="004C67CB"/>
    <w:rsid w:val="004C77DC"/>
    <w:rsid w:val="004D244F"/>
    <w:rsid w:val="004D609B"/>
    <w:rsid w:val="004D7D27"/>
    <w:rsid w:val="004E5184"/>
    <w:rsid w:val="004E5CB2"/>
    <w:rsid w:val="004F186D"/>
    <w:rsid w:val="004F2C8B"/>
    <w:rsid w:val="004F69FD"/>
    <w:rsid w:val="004F6A94"/>
    <w:rsid w:val="005048AB"/>
    <w:rsid w:val="00507808"/>
    <w:rsid w:val="0052026C"/>
    <w:rsid w:val="00520301"/>
    <w:rsid w:val="005323D9"/>
    <w:rsid w:val="005337F8"/>
    <w:rsid w:val="00535AF5"/>
    <w:rsid w:val="00542835"/>
    <w:rsid w:val="005471DF"/>
    <w:rsid w:val="00550CDF"/>
    <w:rsid w:val="00554E05"/>
    <w:rsid w:val="00555298"/>
    <w:rsid w:val="005571B0"/>
    <w:rsid w:val="00563130"/>
    <w:rsid w:val="00563F22"/>
    <w:rsid w:val="00577201"/>
    <w:rsid w:val="005905DC"/>
    <w:rsid w:val="00590961"/>
    <w:rsid w:val="00590E9D"/>
    <w:rsid w:val="00591F1D"/>
    <w:rsid w:val="005962B6"/>
    <w:rsid w:val="005965AB"/>
    <w:rsid w:val="005A3C10"/>
    <w:rsid w:val="005A498D"/>
    <w:rsid w:val="005A5543"/>
    <w:rsid w:val="005A6485"/>
    <w:rsid w:val="005A788D"/>
    <w:rsid w:val="005B09FB"/>
    <w:rsid w:val="005B5E48"/>
    <w:rsid w:val="005B734E"/>
    <w:rsid w:val="005C0955"/>
    <w:rsid w:val="005C2834"/>
    <w:rsid w:val="005C75F1"/>
    <w:rsid w:val="005D0DD8"/>
    <w:rsid w:val="005D0E10"/>
    <w:rsid w:val="005D2281"/>
    <w:rsid w:val="005D3565"/>
    <w:rsid w:val="005D67CE"/>
    <w:rsid w:val="005E0DDF"/>
    <w:rsid w:val="005E45A2"/>
    <w:rsid w:val="005F0184"/>
    <w:rsid w:val="005F187D"/>
    <w:rsid w:val="005F26F8"/>
    <w:rsid w:val="005F2ED7"/>
    <w:rsid w:val="005F3435"/>
    <w:rsid w:val="005F52A6"/>
    <w:rsid w:val="0061027E"/>
    <w:rsid w:val="00612E1D"/>
    <w:rsid w:val="00613454"/>
    <w:rsid w:val="006142C6"/>
    <w:rsid w:val="00616FAC"/>
    <w:rsid w:val="006172CC"/>
    <w:rsid w:val="0062071D"/>
    <w:rsid w:val="0062221F"/>
    <w:rsid w:val="00622733"/>
    <w:rsid w:val="00624892"/>
    <w:rsid w:val="00624932"/>
    <w:rsid w:val="00636244"/>
    <w:rsid w:val="0063683C"/>
    <w:rsid w:val="006369C4"/>
    <w:rsid w:val="00642911"/>
    <w:rsid w:val="006432C1"/>
    <w:rsid w:val="006436E3"/>
    <w:rsid w:val="00644096"/>
    <w:rsid w:val="00644C52"/>
    <w:rsid w:val="00646804"/>
    <w:rsid w:val="0065295C"/>
    <w:rsid w:val="00654A99"/>
    <w:rsid w:val="00654E52"/>
    <w:rsid w:val="006577DC"/>
    <w:rsid w:val="00660DF5"/>
    <w:rsid w:val="00662531"/>
    <w:rsid w:val="00663B57"/>
    <w:rsid w:val="00666AA6"/>
    <w:rsid w:val="00666EC3"/>
    <w:rsid w:val="00667690"/>
    <w:rsid w:val="00672280"/>
    <w:rsid w:val="006807E7"/>
    <w:rsid w:val="00686033"/>
    <w:rsid w:val="006861C0"/>
    <w:rsid w:val="00686A6A"/>
    <w:rsid w:val="00691FD7"/>
    <w:rsid w:val="0069758E"/>
    <w:rsid w:val="006A3F1D"/>
    <w:rsid w:val="006A6139"/>
    <w:rsid w:val="006B0084"/>
    <w:rsid w:val="006B42E0"/>
    <w:rsid w:val="006B4F33"/>
    <w:rsid w:val="006B7158"/>
    <w:rsid w:val="006B7928"/>
    <w:rsid w:val="006B7C7E"/>
    <w:rsid w:val="006C02B9"/>
    <w:rsid w:val="006C773B"/>
    <w:rsid w:val="006C77D6"/>
    <w:rsid w:val="006D1AA8"/>
    <w:rsid w:val="006D1BAD"/>
    <w:rsid w:val="006D20B5"/>
    <w:rsid w:val="006D2650"/>
    <w:rsid w:val="006D7824"/>
    <w:rsid w:val="006E1FC9"/>
    <w:rsid w:val="006E4A9A"/>
    <w:rsid w:val="006E4EFB"/>
    <w:rsid w:val="006E58F3"/>
    <w:rsid w:val="006F0148"/>
    <w:rsid w:val="006F10DA"/>
    <w:rsid w:val="006F36E6"/>
    <w:rsid w:val="006F4A25"/>
    <w:rsid w:val="006F4CDE"/>
    <w:rsid w:val="006F6EA5"/>
    <w:rsid w:val="00704664"/>
    <w:rsid w:val="007072D4"/>
    <w:rsid w:val="007076C6"/>
    <w:rsid w:val="00710072"/>
    <w:rsid w:val="00711BF9"/>
    <w:rsid w:val="00712C55"/>
    <w:rsid w:val="00713E7B"/>
    <w:rsid w:val="00714E02"/>
    <w:rsid w:val="00724036"/>
    <w:rsid w:val="0073452C"/>
    <w:rsid w:val="0073526D"/>
    <w:rsid w:val="00740D51"/>
    <w:rsid w:val="00742A98"/>
    <w:rsid w:val="007465AB"/>
    <w:rsid w:val="00747063"/>
    <w:rsid w:val="00751079"/>
    <w:rsid w:val="0075128A"/>
    <w:rsid w:val="00754765"/>
    <w:rsid w:val="0075659F"/>
    <w:rsid w:val="007579AE"/>
    <w:rsid w:val="007627F5"/>
    <w:rsid w:val="00765CEA"/>
    <w:rsid w:val="00770CCD"/>
    <w:rsid w:val="00770DB0"/>
    <w:rsid w:val="007725B0"/>
    <w:rsid w:val="00776481"/>
    <w:rsid w:val="00776A2D"/>
    <w:rsid w:val="00785447"/>
    <w:rsid w:val="00791B47"/>
    <w:rsid w:val="00791F9C"/>
    <w:rsid w:val="00792D21"/>
    <w:rsid w:val="007A1940"/>
    <w:rsid w:val="007A1D12"/>
    <w:rsid w:val="007A38FC"/>
    <w:rsid w:val="007A6BBA"/>
    <w:rsid w:val="007B00B7"/>
    <w:rsid w:val="007B0C44"/>
    <w:rsid w:val="007B0FA0"/>
    <w:rsid w:val="007B79B6"/>
    <w:rsid w:val="007C1EF8"/>
    <w:rsid w:val="007C45BB"/>
    <w:rsid w:val="007C6499"/>
    <w:rsid w:val="007D194B"/>
    <w:rsid w:val="007D224B"/>
    <w:rsid w:val="007D513D"/>
    <w:rsid w:val="007D619C"/>
    <w:rsid w:val="007E4A5B"/>
    <w:rsid w:val="007E4D90"/>
    <w:rsid w:val="007E4E40"/>
    <w:rsid w:val="007E7051"/>
    <w:rsid w:val="007F0531"/>
    <w:rsid w:val="007F107D"/>
    <w:rsid w:val="007F3E6E"/>
    <w:rsid w:val="00801411"/>
    <w:rsid w:val="0080143B"/>
    <w:rsid w:val="00806C21"/>
    <w:rsid w:val="00807141"/>
    <w:rsid w:val="00807897"/>
    <w:rsid w:val="00813E1C"/>
    <w:rsid w:val="00814FA9"/>
    <w:rsid w:val="00817330"/>
    <w:rsid w:val="008221DE"/>
    <w:rsid w:val="00822B53"/>
    <w:rsid w:val="00824B57"/>
    <w:rsid w:val="00824E70"/>
    <w:rsid w:val="00825837"/>
    <w:rsid w:val="00833767"/>
    <w:rsid w:val="0084163D"/>
    <w:rsid w:val="00841C2B"/>
    <w:rsid w:val="00842824"/>
    <w:rsid w:val="00844BF2"/>
    <w:rsid w:val="008458BE"/>
    <w:rsid w:val="00851678"/>
    <w:rsid w:val="008533AE"/>
    <w:rsid w:val="008545CA"/>
    <w:rsid w:val="00862607"/>
    <w:rsid w:val="00872DB6"/>
    <w:rsid w:val="00875BEF"/>
    <w:rsid w:val="008760E4"/>
    <w:rsid w:val="00882353"/>
    <w:rsid w:val="00885BB6"/>
    <w:rsid w:val="008862EB"/>
    <w:rsid w:val="00892F1B"/>
    <w:rsid w:val="00893B6E"/>
    <w:rsid w:val="00893B84"/>
    <w:rsid w:val="00894FA4"/>
    <w:rsid w:val="008B0B1E"/>
    <w:rsid w:val="008B2BF5"/>
    <w:rsid w:val="008B3256"/>
    <w:rsid w:val="008B3CCC"/>
    <w:rsid w:val="008B438A"/>
    <w:rsid w:val="008B5670"/>
    <w:rsid w:val="008B62CE"/>
    <w:rsid w:val="008B6788"/>
    <w:rsid w:val="008C09B7"/>
    <w:rsid w:val="008C0CEA"/>
    <w:rsid w:val="008C0FA0"/>
    <w:rsid w:val="008C1B92"/>
    <w:rsid w:val="008C55E5"/>
    <w:rsid w:val="008D25B7"/>
    <w:rsid w:val="008D5AC7"/>
    <w:rsid w:val="008E1B1B"/>
    <w:rsid w:val="008F056A"/>
    <w:rsid w:val="008F0BDF"/>
    <w:rsid w:val="008F6F79"/>
    <w:rsid w:val="00900D6D"/>
    <w:rsid w:val="00901E18"/>
    <w:rsid w:val="009046F0"/>
    <w:rsid w:val="00906989"/>
    <w:rsid w:val="00907F94"/>
    <w:rsid w:val="00907FD4"/>
    <w:rsid w:val="00912417"/>
    <w:rsid w:val="00912DB2"/>
    <w:rsid w:val="00916564"/>
    <w:rsid w:val="0092372C"/>
    <w:rsid w:val="009310BA"/>
    <w:rsid w:val="009320E6"/>
    <w:rsid w:val="009331B9"/>
    <w:rsid w:val="00933DC6"/>
    <w:rsid w:val="00934010"/>
    <w:rsid w:val="00935ED0"/>
    <w:rsid w:val="00937757"/>
    <w:rsid w:val="009444E7"/>
    <w:rsid w:val="0095448D"/>
    <w:rsid w:val="00954BDC"/>
    <w:rsid w:val="00960C0F"/>
    <w:rsid w:val="009630A5"/>
    <w:rsid w:val="009634FF"/>
    <w:rsid w:val="009718B7"/>
    <w:rsid w:val="009742F2"/>
    <w:rsid w:val="00976058"/>
    <w:rsid w:val="00977742"/>
    <w:rsid w:val="00980373"/>
    <w:rsid w:val="00981475"/>
    <w:rsid w:val="00982D19"/>
    <w:rsid w:val="00983A88"/>
    <w:rsid w:val="00986038"/>
    <w:rsid w:val="009866F6"/>
    <w:rsid w:val="00987AB9"/>
    <w:rsid w:val="00992CCE"/>
    <w:rsid w:val="00994CE4"/>
    <w:rsid w:val="00996F27"/>
    <w:rsid w:val="00997880"/>
    <w:rsid w:val="009A40EE"/>
    <w:rsid w:val="009B0BCC"/>
    <w:rsid w:val="009B4442"/>
    <w:rsid w:val="009B7663"/>
    <w:rsid w:val="009C2181"/>
    <w:rsid w:val="009C27C8"/>
    <w:rsid w:val="009C28BD"/>
    <w:rsid w:val="009C5DC4"/>
    <w:rsid w:val="009C64A3"/>
    <w:rsid w:val="009C6571"/>
    <w:rsid w:val="009C73D8"/>
    <w:rsid w:val="009D0542"/>
    <w:rsid w:val="009D1CAA"/>
    <w:rsid w:val="009E27C5"/>
    <w:rsid w:val="009E483D"/>
    <w:rsid w:val="009F3989"/>
    <w:rsid w:val="009F569E"/>
    <w:rsid w:val="009F72C1"/>
    <w:rsid w:val="00A03A0A"/>
    <w:rsid w:val="00A04F92"/>
    <w:rsid w:val="00A069BB"/>
    <w:rsid w:val="00A119D1"/>
    <w:rsid w:val="00A13EEC"/>
    <w:rsid w:val="00A158C6"/>
    <w:rsid w:val="00A165DB"/>
    <w:rsid w:val="00A20D50"/>
    <w:rsid w:val="00A21007"/>
    <w:rsid w:val="00A23BDF"/>
    <w:rsid w:val="00A2445B"/>
    <w:rsid w:val="00A3435E"/>
    <w:rsid w:val="00A34F0D"/>
    <w:rsid w:val="00A352D4"/>
    <w:rsid w:val="00A353FE"/>
    <w:rsid w:val="00A4062A"/>
    <w:rsid w:val="00A4173D"/>
    <w:rsid w:val="00A45C9F"/>
    <w:rsid w:val="00A53F4E"/>
    <w:rsid w:val="00A55107"/>
    <w:rsid w:val="00A576EA"/>
    <w:rsid w:val="00A60F77"/>
    <w:rsid w:val="00A61215"/>
    <w:rsid w:val="00A62C71"/>
    <w:rsid w:val="00A65B43"/>
    <w:rsid w:val="00A66BC9"/>
    <w:rsid w:val="00A704F3"/>
    <w:rsid w:val="00A720BD"/>
    <w:rsid w:val="00A735E3"/>
    <w:rsid w:val="00A747D3"/>
    <w:rsid w:val="00A76EA2"/>
    <w:rsid w:val="00A84DB1"/>
    <w:rsid w:val="00A93690"/>
    <w:rsid w:val="00AA5F47"/>
    <w:rsid w:val="00AB0E12"/>
    <w:rsid w:val="00AB76BB"/>
    <w:rsid w:val="00AC05B3"/>
    <w:rsid w:val="00AC2A50"/>
    <w:rsid w:val="00AC523F"/>
    <w:rsid w:val="00AC6269"/>
    <w:rsid w:val="00AC793D"/>
    <w:rsid w:val="00AD4895"/>
    <w:rsid w:val="00AD71F3"/>
    <w:rsid w:val="00AE1E52"/>
    <w:rsid w:val="00AE28A1"/>
    <w:rsid w:val="00AF0234"/>
    <w:rsid w:val="00AF631D"/>
    <w:rsid w:val="00AF69B5"/>
    <w:rsid w:val="00B0142F"/>
    <w:rsid w:val="00B06A10"/>
    <w:rsid w:val="00B137A3"/>
    <w:rsid w:val="00B13CDF"/>
    <w:rsid w:val="00B16495"/>
    <w:rsid w:val="00B165AC"/>
    <w:rsid w:val="00B16EAA"/>
    <w:rsid w:val="00B223C1"/>
    <w:rsid w:val="00B26B93"/>
    <w:rsid w:val="00B338A5"/>
    <w:rsid w:val="00B35932"/>
    <w:rsid w:val="00B364F1"/>
    <w:rsid w:val="00B40716"/>
    <w:rsid w:val="00B436F8"/>
    <w:rsid w:val="00B44148"/>
    <w:rsid w:val="00B441E8"/>
    <w:rsid w:val="00B441F7"/>
    <w:rsid w:val="00B44308"/>
    <w:rsid w:val="00B47761"/>
    <w:rsid w:val="00B515D2"/>
    <w:rsid w:val="00B60AA4"/>
    <w:rsid w:val="00B62A15"/>
    <w:rsid w:val="00B635F5"/>
    <w:rsid w:val="00B70120"/>
    <w:rsid w:val="00B71C5A"/>
    <w:rsid w:val="00B754B8"/>
    <w:rsid w:val="00B758C7"/>
    <w:rsid w:val="00B77091"/>
    <w:rsid w:val="00B7775F"/>
    <w:rsid w:val="00B808D4"/>
    <w:rsid w:val="00B80DB5"/>
    <w:rsid w:val="00B82FB6"/>
    <w:rsid w:val="00B86AFA"/>
    <w:rsid w:val="00B875A5"/>
    <w:rsid w:val="00BA08F3"/>
    <w:rsid w:val="00BA2A3A"/>
    <w:rsid w:val="00BA2CDE"/>
    <w:rsid w:val="00BA7476"/>
    <w:rsid w:val="00BB2130"/>
    <w:rsid w:val="00BB21B7"/>
    <w:rsid w:val="00BB638F"/>
    <w:rsid w:val="00BB7106"/>
    <w:rsid w:val="00BC0470"/>
    <w:rsid w:val="00BC728F"/>
    <w:rsid w:val="00BD1E5C"/>
    <w:rsid w:val="00BD4BA1"/>
    <w:rsid w:val="00BE5391"/>
    <w:rsid w:val="00BE6AFE"/>
    <w:rsid w:val="00BF3CF6"/>
    <w:rsid w:val="00C017F7"/>
    <w:rsid w:val="00C02F8F"/>
    <w:rsid w:val="00C04B3B"/>
    <w:rsid w:val="00C062D8"/>
    <w:rsid w:val="00C063E3"/>
    <w:rsid w:val="00C06806"/>
    <w:rsid w:val="00C10A32"/>
    <w:rsid w:val="00C10FE3"/>
    <w:rsid w:val="00C1326A"/>
    <w:rsid w:val="00C1784A"/>
    <w:rsid w:val="00C178D1"/>
    <w:rsid w:val="00C3129E"/>
    <w:rsid w:val="00C348B5"/>
    <w:rsid w:val="00C40479"/>
    <w:rsid w:val="00C419AC"/>
    <w:rsid w:val="00C42419"/>
    <w:rsid w:val="00C4413C"/>
    <w:rsid w:val="00C45AF5"/>
    <w:rsid w:val="00C51924"/>
    <w:rsid w:val="00C52A88"/>
    <w:rsid w:val="00C53F6C"/>
    <w:rsid w:val="00C54131"/>
    <w:rsid w:val="00C62922"/>
    <w:rsid w:val="00C64F15"/>
    <w:rsid w:val="00C70719"/>
    <w:rsid w:val="00C708C5"/>
    <w:rsid w:val="00C70D29"/>
    <w:rsid w:val="00C726F0"/>
    <w:rsid w:val="00C74B23"/>
    <w:rsid w:val="00C76195"/>
    <w:rsid w:val="00C764A2"/>
    <w:rsid w:val="00C80FD2"/>
    <w:rsid w:val="00C82D77"/>
    <w:rsid w:val="00C83904"/>
    <w:rsid w:val="00C9427D"/>
    <w:rsid w:val="00C95D02"/>
    <w:rsid w:val="00C9711A"/>
    <w:rsid w:val="00CA0DDF"/>
    <w:rsid w:val="00CA7AC5"/>
    <w:rsid w:val="00CB6A77"/>
    <w:rsid w:val="00CB6E4F"/>
    <w:rsid w:val="00CC0F32"/>
    <w:rsid w:val="00CC3282"/>
    <w:rsid w:val="00CD0455"/>
    <w:rsid w:val="00CD2BBE"/>
    <w:rsid w:val="00CE17D0"/>
    <w:rsid w:val="00CE3123"/>
    <w:rsid w:val="00CE3AE3"/>
    <w:rsid w:val="00CE6918"/>
    <w:rsid w:val="00CF21ED"/>
    <w:rsid w:val="00CF36F3"/>
    <w:rsid w:val="00CF3CCD"/>
    <w:rsid w:val="00CF64CC"/>
    <w:rsid w:val="00CF7302"/>
    <w:rsid w:val="00CF7E7B"/>
    <w:rsid w:val="00D04F3D"/>
    <w:rsid w:val="00D054A1"/>
    <w:rsid w:val="00D06751"/>
    <w:rsid w:val="00D0705C"/>
    <w:rsid w:val="00D076CD"/>
    <w:rsid w:val="00D10458"/>
    <w:rsid w:val="00D1216F"/>
    <w:rsid w:val="00D16D81"/>
    <w:rsid w:val="00D2090C"/>
    <w:rsid w:val="00D22C8F"/>
    <w:rsid w:val="00D2682D"/>
    <w:rsid w:val="00D34930"/>
    <w:rsid w:val="00D357B1"/>
    <w:rsid w:val="00D35D68"/>
    <w:rsid w:val="00D363CE"/>
    <w:rsid w:val="00D4114A"/>
    <w:rsid w:val="00D44EFD"/>
    <w:rsid w:val="00D46279"/>
    <w:rsid w:val="00D4672B"/>
    <w:rsid w:val="00D46F20"/>
    <w:rsid w:val="00D53395"/>
    <w:rsid w:val="00D53419"/>
    <w:rsid w:val="00D54E5F"/>
    <w:rsid w:val="00D55994"/>
    <w:rsid w:val="00D6169C"/>
    <w:rsid w:val="00D66288"/>
    <w:rsid w:val="00D71BD6"/>
    <w:rsid w:val="00D812F2"/>
    <w:rsid w:val="00D81E0F"/>
    <w:rsid w:val="00D82ECA"/>
    <w:rsid w:val="00D84C37"/>
    <w:rsid w:val="00D87397"/>
    <w:rsid w:val="00D8796D"/>
    <w:rsid w:val="00D911E6"/>
    <w:rsid w:val="00D9581C"/>
    <w:rsid w:val="00D97E03"/>
    <w:rsid w:val="00DA31CC"/>
    <w:rsid w:val="00DA4397"/>
    <w:rsid w:val="00DA5951"/>
    <w:rsid w:val="00DA5E73"/>
    <w:rsid w:val="00DB1813"/>
    <w:rsid w:val="00DB18CE"/>
    <w:rsid w:val="00DC18C8"/>
    <w:rsid w:val="00DC2066"/>
    <w:rsid w:val="00DC2AA2"/>
    <w:rsid w:val="00DC3639"/>
    <w:rsid w:val="00DC7B30"/>
    <w:rsid w:val="00DD1301"/>
    <w:rsid w:val="00DD1DCC"/>
    <w:rsid w:val="00DD77C5"/>
    <w:rsid w:val="00DE4584"/>
    <w:rsid w:val="00DF7A54"/>
    <w:rsid w:val="00E001EB"/>
    <w:rsid w:val="00E009D7"/>
    <w:rsid w:val="00E015FA"/>
    <w:rsid w:val="00E03644"/>
    <w:rsid w:val="00E05068"/>
    <w:rsid w:val="00E05574"/>
    <w:rsid w:val="00E071D2"/>
    <w:rsid w:val="00E07FA2"/>
    <w:rsid w:val="00E13390"/>
    <w:rsid w:val="00E13722"/>
    <w:rsid w:val="00E16915"/>
    <w:rsid w:val="00E23863"/>
    <w:rsid w:val="00E2526B"/>
    <w:rsid w:val="00E267A1"/>
    <w:rsid w:val="00E27264"/>
    <w:rsid w:val="00E32E0D"/>
    <w:rsid w:val="00E4452E"/>
    <w:rsid w:val="00E454A5"/>
    <w:rsid w:val="00E56151"/>
    <w:rsid w:val="00E60909"/>
    <w:rsid w:val="00E641EE"/>
    <w:rsid w:val="00E710C5"/>
    <w:rsid w:val="00E73502"/>
    <w:rsid w:val="00E776D8"/>
    <w:rsid w:val="00E80E3A"/>
    <w:rsid w:val="00E81792"/>
    <w:rsid w:val="00E85638"/>
    <w:rsid w:val="00EA01F5"/>
    <w:rsid w:val="00EA2652"/>
    <w:rsid w:val="00EA78E0"/>
    <w:rsid w:val="00EB2DE4"/>
    <w:rsid w:val="00EB429D"/>
    <w:rsid w:val="00EB430B"/>
    <w:rsid w:val="00EB6703"/>
    <w:rsid w:val="00EB6968"/>
    <w:rsid w:val="00EB7972"/>
    <w:rsid w:val="00EC44F9"/>
    <w:rsid w:val="00EC6A6E"/>
    <w:rsid w:val="00EC7DF2"/>
    <w:rsid w:val="00ED0E5E"/>
    <w:rsid w:val="00ED2945"/>
    <w:rsid w:val="00EF1767"/>
    <w:rsid w:val="00EF2BAF"/>
    <w:rsid w:val="00EF3A68"/>
    <w:rsid w:val="00EF441A"/>
    <w:rsid w:val="00EF53C6"/>
    <w:rsid w:val="00EF5AEF"/>
    <w:rsid w:val="00EF6305"/>
    <w:rsid w:val="00F009EB"/>
    <w:rsid w:val="00F02AA3"/>
    <w:rsid w:val="00F02B61"/>
    <w:rsid w:val="00F03348"/>
    <w:rsid w:val="00F06234"/>
    <w:rsid w:val="00F06A91"/>
    <w:rsid w:val="00F1689A"/>
    <w:rsid w:val="00F26629"/>
    <w:rsid w:val="00F302F6"/>
    <w:rsid w:val="00F35ACD"/>
    <w:rsid w:val="00F429B2"/>
    <w:rsid w:val="00F44AC2"/>
    <w:rsid w:val="00F46482"/>
    <w:rsid w:val="00F470B8"/>
    <w:rsid w:val="00F53188"/>
    <w:rsid w:val="00F6051F"/>
    <w:rsid w:val="00F60FAC"/>
    <w:rsid w:val="00F61A8E"/>
    <w:rsid w:val="00F62CA5"/>
    <w:rsid w:val="00F66A27"/>
    <w:rsid w:val="00F708C6"/>
    <w:rsid w:val="00F714F5"/>
    <w:rsid w:val="00F71EF5"/>
    <w:rsid w:val="00F72AAC"/>
    <w:rsid w:val="00F76902"/>
    <w:rsid w:val="00F81012"/>
    <w:rsid w:val="00F83AFA"/>
    <w:rsid w:val="00F9046A"/>
    <w:rsid w:val="00F9388C"/>
    <w:rsid w:val="00F966A0"/>
    <w:rsid w:val="00FA11F0"/>
    <w:rsid w:val="00FA3F4C"/>
    <w:rsid w:val="00FA6926"/>
    <w:rsid w:val="00FA71DF"/>
    <w:rsid w:val="00FB0006"/>
    <w:rsid w:val="00FB0FED"/>
    <w:rsid w:val="00FB399A"/>
    <w:rsid w:val="00FB4EB5"/>
    <w:rsid w:val="00FC1684"/>
    <w:rsid w:val="00FC3031"/>
    <w:rsid w:val="00FC326F"/>
    <w:rsid w:val="00FC53C4"/>
    <w:rsid w:val="00FC5D0B"/>
    <w:rsid w:val="00FD05FA"/>
    <w:rsid w:val="00FD4456"/>
    <w:rsid w:val="00FD6CE6"/>
    <w:rsid w:val="00FE32D1"/>
    <w:rsid w:val="00FF1194"/>
    <w:rsid w:val="00FF24B1"/>
    <w:rsid w:val="00FF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3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5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McCall</dc:creator>
  <cp:lastModifiedBy>Marie McCall</cp:lastModifiedBy>
  <cp:revision>2</cp:revision>
  <dcterms:created xsi:type="dcterms:W3CDTF">2012-09-26T18:36:00Z</dcterms:created>
  <dcterms:modified xsi:type="dcterms:W3CDTF">2012-10-18T13:47:00Z</dcterms:modified>
</cp:coreProperties>
</file>